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1.png" ContentType="image/png"/>
  <Override PartName="/word/media/rId55.png" ContentType="image/png"/>
  <Override PartName="/word/media/rId169.png" ContentType="image/png"/>
  <Override PartName="/word/media/rId176.png" ContentType="image/png"/>
  <Override PartName="/word/media/rId217.png" ContentType="image/png"/>
  <Override PartName="/word/media/rId120.png" ContentType="image/png"/>
  <Override PartName="/word/media/rId223.png" ContentType="image/png"/>
  <Override PartName="/word/media/rId117.png" ContentType="image/png"/>
  <Override PartName="/word/media/rId215.png" ContentType="image/png"/>
  <Override PartName="/word/media/rId137.png" ContentType="image/png"/>
  <Override PartName="/word/media/rId212.png" ContentType="image/png"/>
  <Override PartName="/word/media/rId181.png" ContentType="image/png"/>
  <Override PartName="/word/media/rId152.png" ContentType="image/png"/>
  <Override PartName="/word/media/rId150.png" ContentType="image/png"/>
  <Override PartName="/word/media/rId95.png" ContentType="image/png"/>
  <Override PartName="/word/media/rId113.png" ContentType="image/png"/>
  <Override PartName="/word/media/rId111.png" ContentType="image/png"/>
  <Override PartName="/word/media/rId93.png" ContentType="image/png"/>
  <Override PartName="/word/media/rId54.png" ContentType="image/png"/>
  <Override PartName="/word/media/rId172.png" ContentType="image/png"/>
  <Override PartName="/word/media/rId174.png" ContentType="image/png"/>
  <Override PartName="/word/media/rId141.png" ContentType="image/png"/>
  <Override PartName="/word/media/rId164.png" ContentType="image/png"/>
  <Override PartName="/word/media/rId158.png" ContentType="image/png"/>
  <Override PartName="/word/media/rId146.png" ContentType="image/png"/>
  <Override PartName="/word/media/rId147.png" ContentType="image/png"/>
  <Override PartName="/word/media/rId182.png" ContentType="image/png"/>
  <Override PartName="/word/media/rId160.png" ContentType="image/png"/>
  <Override PartName="/word/media/rId131.png" ContentType="image/png"/>
  <Override PartName="/word/media/rId133.png" ContentType="image/png"/>
  <Override PartName="/word/media/rId129.png" ContentType="image/png"/>
  <Override PartName="/word/media/rId188.png" ContentType="image/png"/>
  <Override PartName="/word/media/rId193.png" ContentType="image/png"/>
  <Override PartName="/word/media/rId195.png" ContentType="image/png"/>
  <Override PartName="/word/media/rId97.png" ContentType="image/png"/>
  <Override PartName="/word/media/rId64.png" ContentType="image/png"/>
  <Override PartName="/word/media/rId59.png" ContentType="image/png"/>
  <Override PartName="/word/media/rId69.png" ContentType="image/png"/>
  <Override PartName="/word/media/rId87.png" ContentType="image/png"/>
  <Override PartName="/word/media/rId186.png" ContentType="image/png"/>
  <Override PartName="/word/media/rId83.png" ContentType="image/png"/>
  <Override PartName="/word/media/rId85.png" ContentType="image/png"/>
  <Override PartName="/word/media/rId48.png" ContentType="image/png"/>
  <Override PartName="/word/media/rId200.png" ContentType="image/png"/>
  <Override PartName="/word/media/rId204.png" ContentType="image/png"/>
  <Override PartName="/word/media/rId206.png" ContentType="image/png"/>
  <Override PartName="/word/media/rId208.png" ContentType="image/png"/>
  <Override PartName="/word/media/rId210.png" ContentType="image/png"/>
  <Override PartName="/word/media/rId202.png" ContentType="image/png"/>
  <Override PartName="/word/media/rId40.png" ContentType="image/png"/>
  <Override PartName="/word/media/rId73.png" ContentType="image/png"/>
  <Override PartName="/word/media/rId88.pdf" ContentType="application/pdf"/>
  <Override PartName="/word/media/rId43.jpg" ContentType="image/jpeg"/>
  <Override PartName="/word/media/rId3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r>
        <w:t xml:space="preserve"> </w:t>
      </w:r>
      <w:r>
        <w:t xml:space="preserve">Turning</w:t>
      </w:r>
      <w:r>
        <w:t xml:space="preserve"> </w:t>
      </w:r>
      <w:r>
        <w:t xml:space="preserve">Milestones</w:t>
      </w:r>
      <w:r>
        <w:t xml:space="preserve"> </w:t>
      </w:r>
      <w:r>
        <w:t xml:space="preserve">into</w:t>
      </w:r>
      <w:r>
        <w:t xml:space="preserve"> </w:t>
      </w:r>
      <w:r>
        <w:t xml:space="preserve">Measurements</w:t>
      </w:r>
    </w:p>
    <w:p>
      <w:pPr>
        <w:pStyle w:val="Author"/>
      </w:pPr>
      <w:r>
        <w:t xml:space="preserve">Authors:</w:t>
      </w:r>
      <w:r>
        <w:t xml:space="preserve"> </w:t>
      </w:r>
      <w:r>
        <w:t xml:space="preserve">Stef</w:t>
      </w:r>
      <w:r>
        <w:t xml:space="preserve"> </w:t>
      </w:r>
      <w:r>
        <w:t xml:space="preserve">van</w:t>
      </w:r>
      <w:r>
        <w:t xml:space="preserve"> </w:t>
      </w:r>
      <w:r>
        <w:t xml:space="preserve">Buuren</w:t>
      </w:r>
      <w:r>
        <w:t xml:space="preserve"> </w:t>
      </w:r>
      <w:r>
        <w:t xml:space="preserve">&amp;</w:t>
      </w:r>
      <w:r>
        <w:t xml:space="preserve"> </w:t>
      </w:r>
      <w:r>
        <w:t xml:space="preserve">Iris</w:t>
      </w:r>
      <w:r>
        <w:t xml:space="preserve"> </w:t>
      </w:r>
      <w:r>
        <w:t xml:space="preserve">Eekhout</w:t>
      </w:r>
    </w:p>
    <w:bookmarkStart w:id="30" w:name="turning-milestones-into-measurement"/>
    <w:p>
      <w:pPr>
        <w:pStyle w:val="Heading1"/>
      </w:pPr>
      <w:r>
        <w:t xml:space="preserve">Turning milestones into measurement</w:t>
      </w:r>
    </w:p>
    <w:p>
      <w:pPr>
        <w:pStyle w:val="FirstParagraph"/>
      </w:pPr>
      <w:r>
        <w:t xml:space="preserve">Children learn to walk, speak, and think at an astonishing pace. The D-score captures this process as a one-number summary. The D-score book explains why we need the D-score, how we construct it, and how we calculate it. Application of the D-score enables comparisons in child development across populations, groups and individuals.</w:t>
      </w:r>
    </w:p>
    <w:p>
      <w:pPr>
        <w:pStyle w:val="BodyText"/>
      </w:pPr>
      <w:r>
        <w:t xml:space="preserve">We are preparing four D-score book chapters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This chapter is written by</w:t>
      </w:r>
      <w:r>
        <w:t xml:space="preserve"> </w:t>
      </w:r>
      <w:hyperlink r:id="rId24">
        <w:r>
          <w:rPr>
            <w:rStyle w:val="Hyperlink"/>
          </w:rPr>
          <w:t xml:space="preserve">Stef van Buuren</w:t>
        </w:r>
      </w:hyperlink>
      <w:r>
        <w:t xml:space="preserve"> </w:t>
      </w:r>
      <w:r>
        <w:t xml:space="preserve">and</w:t>
      </w:r>
      <w:r>
        <w:t xml:space="preserve"> </w:t>
      </w:r>
      <w:hyperlink r:id="rId25">
        <w:r>
          <w:rPr>
            <w:rStyle w:val="Hyperlink"/>
          </w:rPr>
          <w:t xml:space="preserve">Iris Eekhout</w:t>
        </w:r>
      </w:hyperlink>
      <w:r>
        <w:t xml:space="preserve">, with contributions from Marrianne de Wolff to Section 1, Manon Grevinga to Section 8, Paula van Dommelen to Section 9, and Maria C. Olthof to Section 9.</w:t>
      </w:r>
    </w:p>
    <w:p>
      <w:pPr>
        <w:pStyle w:val="BodyText"/>
      </w:pPr>
      <w:hyperlink r:id="rId20">
        <w:r>
          <w:rPr>
            <w:rStyle w:val="Hyperlink"/>
          </w:rPr>
          <w:t xml:space="preserve">Chapter I</w:t>
        </w:r>
      </w:hyperlink>
      <w:r>
        <w:t xml:space="preserve"> </w:t>
      </w:r>
      <w:r>
        <w:t xml:space="preserve">and</w:t>
      </w:r>
      <w:r>
        <w:t xml:space="preserve"> </w:t>
      </w:r>
      <w:hyperlink r:id="rId21">
        <w:r>
          <w:rPr>
            <w:rStyle w:val="Hyperlink"/>
          </w:rPr>
          <w:t xml:space="preserve">Chapter II</w:t>
        </w:r>
      </w:hyperlink>
      <w:r>
        <w:t xml:space="preserve"> </w:t>
      </w:r>
      <w:r>
        <w:t xml:space="preserve">are currently available as a complete draft. We still need to write most of Chapter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Start w:id="26" w:name="about-our-work"/>
    <w:p>
      <w:pPr>
        <w:pStyle w:val="Heading2"/>
      </w:pPr>
      <w:r>
        <w:t xml:space="preserve">About our work</w:t>
      </w:r>
    </w:p>
    <w:p>
      <w:pPr>
        <w:pStyle w:val="FirstParagraph"/>
      </w:pPr>
      <w:r>
        <w:t xml:space="preserve">The first 1000 days of human life cover the period between conception and the second birthday. Proper development during this period contributes to future health, happiness, and productivity, so it is essential to track the child’s progress during infancy and early childhood.</w:t>
      </w:r>
      <w:r>
        <w:t xml:space="preserve"> </w:t>
      </w:r>
      <w:r>
        <w:t xml:space="preserve">But did you know that more than 150 instruments exist that quantify child development? And are you aware that many of these tools produce not just one, but many scores? Such an overwhelming choice may seem a luxury until you realise that we cannot compare their ratings. Of course, we could settle on just one instrument …., but that’s never going to happen.</w:t>
      </w:r>
    </w:p>
    <w:p>
      <w:pPr>
        <w:pStyle w:val="BodyText"/>
      </w:pPr>
      <w:r>
        <w:t xml:space="preserve">Our work on the D-score explores an alternative strategy—modern data science methods aid in connecting instruments through shared milestones. We present a unified framework that places children and milestones from different tools onto the same scale. As a result, we can measure child development by just one number, the D-score. Separating the scale from the instrument is a revolutionary concept. Application of the D-score enables comparisons in child development across populations, groups and individuals, even when we measure by different tools.</w:t>
      </w:r>
    </w:p>
    <w:p>
      <w:pPr>
        <w:pStyle w:val="BodyText"/>
      </w:pPr>
      <w:r>
        <w:t xml:space="preserve">The new</w:t>
      </w:r>
      <w:r>
        <w:t xml:space="preserve"> </w:t>
      </w:r>
      <w:r>
        <w:t xml:space="preserve">“</w:t>
      </w:r>
      <w:r>
        <w:t xml:space="preserve">unit for child development</w:t>
      </w:r>
      <w:r>
        <w:t xml:space="preserve">”</w:t>
      </w:r>
      <w:r>
        <w:t xml:space="preserve"> </w:t>
      </w:r>
      <w:r>
        <w:t xml:space="preserve">has exciting implications. We may:</w:t>
      </w:r>
    </w:p>
    <w:p>
      <w:pPr>
        <w:numPr>
          <w:ilvl w:val="0"/>
          <w:numId w:val="1002"/>
        </w:numPr>
        <w:pStyle w:val="Compact"/>
      </w:pPr>
      <w:r>
        <w:t xml:space="preserve">Track child development over time, as in growth charts;</w:t>
      </w:r>
    </w:p>
    <w:p>
      <w:pPr>
        <w:numPr>
          <w:ilvl w:val="0"/>
          <w:numId w:val="1002"/>
        </w:numPr>
        <w:pStyle w:val="Compact"/>
      </w:pPr>
      <w:r>
        <w:t xml:space="preserve">Construct age-related references for healthy development;</w:t>
      </w:r>
    </w:p>
    <w:p>
      <w:pPr>
        <w:numPr>
          <w:ilvl w:val="0"/>
          <w:numId w:val="1002"/>
        </w:numPr>
        <w:pStyle w:val="Compact"/>
      </w:pPr>
      <w:r>
        <w:t xml:space="preserve">Adjust the D-score for age;</w:t>
      </w:r>
    </w:p>
    <w:p>
      <w:pPr>
        <w:numPr>
          <w:ilvl w:val="0"/>
          <w:numId w:val="1002"/>
        </w:numPr>
        <w:pStyle w:val="Compact"/>
      </w:pPr>
      <w:r>
        <w:t xml:space="preserve">Select an instrument that is precise enough for the setting at hand;</w:t>
      </w:r>
    </w:p>
    <w:p>
      <w:pPr>
        <w:numPr>
          <w:ilvl w:val="0"/>
          <w:numId w:val="1002"/>
        </w:numPr>
        <w:pStyle w:val="Compact"/>
      </w:pPr>
      <w:r>
        <w:t xml:space="preserve">Compare developmental trajectories between children;</w:t>
      </w:r>
    </w:p>
    <w:p>
      <w:pPr>
        <w:numPr>
          <w:ilvl w:val="0"/>
          <w:numId w:val="1002"/>
        </w:numPr>
        <w:pStyle w:val="Compact"/>
      </w:pPr>
      <w:r>
        <w:t xml:space="preserve">Compare child development between countries;</w:t>
      </w:r>
    </w:p>
    <w:p>
      <w:pPr>
        <w:numPr>
          <w:ilvl w:val="0"/>
          <w:numId w:val="1002"/>
        </w:numPr>
        <w:pStyle w:val="Compact"/>
      </w:pPr>
      <w:r>
        <w:t xml:space="preserve">Derive concise tools by picking only well-targeted milestones;</w:t>
      </w:r>
    </w:p>
    <w:p>
      <w:pPr>
        <w:numPr>
          <w:ilvl w:val="0"/>
          <w:numId w:val="1002"/>
        </w:numPr>
        <w:pStyle w:val="Compact"/>
      </w:pPr>
      <w:r>
        <w:t xml:space="preserve">Study the impact of interventions on child development;</w:t>
      </w:r>
    </w:p>
    <w:p>
      <w:pPr>
        <w:numPr>
          <w:ilvl w:val="0"/>
          <w:numId w:val="1002"/>
        </w:numPr>
        <w:pStyle w:val="Compact"/>
      </w:pPr>
      <w:r>
        <w:t xml:space="preserve">Predict future health from the current D-score.</w:t>
      </w:r>
    </w:p>
    <w:p>
      <w:pPr>
        <w:pStyle w:val="FirstParagraph"/>
      </w:pPr>
      <w:r>
        <w:t xml:space="preserve">Our ongoing work addresses conceptual aspects of the D-score, discusses practical issues, and introduces a dedicated set of R packages.</w:t>
      </w:r>
    </w:p>
    <w:p>
      <w:pPr>
        <w:pStyle w:val="BodyText"/>
      </w:pPr>
      <w:r>
        <w:t xml:space="preserve">We aim for three audiences:</w:t>
      </w:r>
    </w:p>
    <w:p>
      <w:pPr>
        <w:numPr>
          <w:ilvl w:val="0"/>
          <w:numId w:val="1003"/>
        </w:numPr>
      </w:pPr>
      <w:r>
        <w:t xml:space="preserve">Professionals in child development who wish to familiarise themselves with a new approach to measure child development in early childhood. Separating the tools from the scales allows the professional to select the means most suited for a particular setting. These chapters give professionals the conceptual background of the D-score.</w:t>
      </w:r>
    </w:p>
    <w:p>
      <w:pPr>
        <w:numPr>
          <w:ilvl w:val="0"/>
          <w:numId w:val="1003"/>
        </w:numPr>
      </w:pPr>
      <w:r>
        <w:t xml:space="preserve">Policymakers in international settings who need to weigh the effect of interventions on child development. The existence of different instruments severely hampers their ability to obtain insight into the results of these interventions. The ability to place measurements onto the same scale allows for a more accurate understanding of policy effects, thus supporting the setting of priority levels.</w:t>
      </w:r>
    </w:p>
    <w:p>
      <w:pPr>
        <w:numPr>
          <w:ilvl w:val="0"/>
          <w:numId w:val="1003"/>
        </w:numPr>
      </w:pPr>
      <w:r>
        <w:t xml:space="preserve">Data scientists who can transform a vector of milestone data into a one-number summary with an unambiguous unit. The techniques have a solid psychometric backing, and also apply to other types of problems. These chapters explain this conversion process in detail, thereby opening up the way for the application of precise analytic techniques in many different settings.</w:t>
      </w:r>
    </w:p>
    <w:p>
      <w:pPr>
        <w:pStyle w:val="FirstParagraph"/>
      </w:pPr>
      <w:r>
        <w:t xml:space="preserve">Additionally, parents are always eager to follow every step of their child. While we do not target this work to parents, our methodology may spark the interest of authors, app writers, and instrument creators that do address the interests and needs of parents. Hence, the publication of these chapters may have additional societal impact.</w:t>
      </w:r>
    </w:p>
    <w:bookmarkEnd w:id="26"/>
    <w:bookmarkStart w:id="29" w:name="about-the-authors"/>
    <w:p>
      <w:pPr>
        <w:pStyle w:val="Heading2"/>
      </w:pPr>
      <w:r>
        <w:t xml:space="preserve">About the Authors</w:t>
      </w:r>
    </w:p>
    <w:p>
      <w:pPr>
        <w:pStyle w:val="FirstParagraph"/>
      </w:pPr>
      <w:r>
        <w:t xml:space="preserve">Stef van Buuren is a professor of Statistical Analysis of Incomplete Data at the University of Utrecht and statistician at the Netherlands Organisation for Applied Scientific Research TNO in Leiden. His interests include the analysis of incomplete data and child growth and development (h-index 61). Van Buuren is the inventor of the MICE algorithm for multiple imputation of missing data (&gt;85.000 downloads per month) and has written the accessible monograph Flexible Imputation of Missing Data. Second Edition, CRC/Chapman &amp; Hall. He designed the growth charts for the Dutch child health care system and invented the D-score, a new method for expressing child development on a quantitative scale. He consults for the World Health Organization and the Bill &amp; Melinda Gates Foundation. More background at</w:t>
      </w:r>
      <w:r>
        <w:t xml:space="preserve"> </w:t>
      </w:r>
      <w:hyperlink r:id="rId24">
        <w:r>
          <w:rPr>
            <w:rStyle w:val="Hyperlink"/>
          </w:rPr>
          <w:t xml:space="preserve">https://stefvanbuuren.name</w:t>
        </w:r>
      </w:hyperlink>
      <w:r>
        <w:t xml:space="preserve">, and software at</w:t>
      </w:r>
      <w:r>
        <w:t xml:space="preserve"> </w:t>
      </w:r>
      <w:hyperlink r:id="rId27">
        <w:r>
          <w:rPr>
            <w:rStyle w:val="Hyperlink"/>
          </w:rPr>
          <w:t xml:space="preserve">https://github.com/stefvanbuuren</w:t>
        </w:r>
      </w:hyperlink>
      <w:r>
        <w:t xml:space="preserve">.</w:t>
      </w:r>
    </w:p>
    <w:p>
      <w:pPr>
        <w:pStyle w:val="BodyText"/>
      </w:pPr>
      <w:r>
        <w:t xml:space="preserve">Iris Eekhout holds a double masters in clinical psychology and methodology and statistics of psychology (Leiden University). She obtained her PhD at the Department of Epidemiology and Biostatistics of the VU University medical centre in Amsterdam. Her dissertation work resulted in novel ways of dealing with missing data in questionnaire items and total scores. Currently, Iris teaches a course on missing data analysis in the epidemiology master’s program at VU University medical centre. At TNO, Iris works on a variety of projects as a methodologist and statistical analyst related to child health, e.g., measuring child development (D-score) and adaptive screenings for psycho-social problems (psycat). More background at</w:t>
      </w:r>
      <w:r>
        <w:t xml:space="preserve"> </w:t>
      </w:r>
      <w:hyperlink r:id="rId25">
        <w:r>
          <w:rPr>
            <w:rStyle w:val="Hyperlink"/>
          </w:rPr>
          <w:t xml:space="preserve">https://www.iriseekhout.com</w:t>
        </w:r>
      </w:hyperlink>
      <w:r>
        <w:t xml:space="preserve">, and software at</w:t>
      </w:r>
      <w:r>
        <w:t xml:space="preserve"> </w:t>
      </w:r>
      <w:hyperlink r:id="rId28">
        <w:r>
          <w:rPr>
            <w:rStyle w:val="Hyperlink"/>
          </w:rPr>
          <w:t xml:space="preserve">https://github.com/iriseekhout</w:t>
        </w:r>
      </w:hyperlink>
      <w:r>
        <w:t xml:space="preserve">.</w:t>
      </w:r>
    </w:p>
    <w:bookmarkEnd w:id="29"/>
    <w:bookmarkEnd w:id="30"/>
    <w:bookmarkStart w:id="31" w:name="preface"/>
    <w:p>
      <w:pPr>
        <w:pStyle w:val="Heading1"/>
      </w:pPr>
      <w:r>
        <w:t xml:space="preserve">Preface</w:t>
      </w:r>
    </w:p>
    <w:p>
      <w:pPr>
        <w:pStyle w:val="FirstParagraph"/>
      </w:pPr>
      <w:r>
        <w:t xml:space="preserve">The foundations of adult health and wellbeing have their origins early in life, often measured by children’s early growth and development</w:t>
      </w:r>
      <w:r>
        <w:t xml:space="preserve"> </w:t>
      </w:r>
      <w:r>
        <w:t xml:space="preserve">(</w:t>
      </w:r>
      <w:hyperlink w:anchor="ref-clark2020">
        <w:r>
          <w:rPr>
            <w:rStyle w:val="Hyperlink"/>
          </w:rPr>
          <w:t xml:space="preserve">Clark et al. 2020</w:t>
        </w:r>
      </w:hyperlink>
      <w:r>
        <w:t xml:space="preserve">)</w:t>
      </w:r>
      <w:r>
        <w:t xml:space="preserve">.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w:t>
      </w:r>
      <w:r>
        <w:t xml:space="preserve"> </w:t>
      </w:r>
      <w:r>
        <w:t xml:space="preserve">(</w:t>
      </w:r>
      <w:hyperlink w:anchor="ref-unicef2019">
        <w:r>
          <w:rPr>
            <w:rStyle w:val="Hyperlink"/>
          </w:rPr>
          <w:t xml:space="preserve">UNICEF 2019</w:t>
        </w:r>
      </w:hyperlink>
      <w:r>
        <w:t xml:space="preserve">)</w:t>
      </w:r>
      <w:r>
        <w:t xml:space="preserve">.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w:t>
      </w:r>
      <w:r>
        <w:t xml:space="preserve"> </w:t>
      </w:r>
      <w:r>
        <w:t xml:space="preserve">(</w:t>
      </w:r>
      <w:hyperlink w:anchor="ref-lu2016">
        <w:r>
          <w:rPr>
            <w:rStyle w:val="Hyperlink"/>
          </w:rPr>
          <w:t xml:space="preserve">Lu, Black, and Richter 2016</w:t>
        </w:r>
      </w:hyperlink>
      <w:r>
        <w:t xml:space="preserve">)</w:t>
      </w:r>
      <w:r>
        <w:t xml:space="preserve">.</w:t>
      </w:r>
    </w:p>
    <w:p>
      <w:pPr>
        <w:pStyle w:val="BodyText"/>
      </w:pPr>
      <w:r>
        <w:t xml:space="preserve">Although stunting and poverty have been effective indicators and have contributed to advances in global childhood development policies and programs</w:t>
      </w:r>
      <w:r>
        <w:t xml:space="preserve"> </w:t>
      </w:r>
      <w:r>
        <w:t xml:space="preserve">(</w:t>
      </w:r>
      <w:hyperlink w:anchor="ref-black2017">
        <w:r>
          <w:rPr>
            <w:rStyle w:val="Hyperlink"/>
          </w:rPr>
          <w:t xml:space="preserve">Black et al. 2017</w:t>
        </w:r>
      </w:hyperlink>
      <w:r>
        <w:t xml:space="preserve">)</w:t>
      </w:r>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Chapter I -</w:t>
      </w:r>
      <w:r>
        <w:t xml:space="preserve"> </w:t>
      </w:r>
      <w:hyperlink r:id="rId20">
        <w:r>
          <w:rPr>
            <w:rStyle w:val="Hyperlink"/>
          </w:rPr>
          <w:t xml:space="preserve">Turning milestones into measurement</w:t>
        </w:r>
      </w:hyperlink>
      <w:r>
        <w:t xml:space="preserve"> </w:t>
      </w:r>
      <w:r>
        <w:t xml:space="preserve">- shows that the D-score (Developmental score) meets those criteria.</w:t>
      </w:r>
    </w:p>
    <w:p>
      <w:pPr>
        <w:pStyle w:val="BodyText"/>
      </w:pPr>
      <w:r>
        <w:t xml:space="preserve">Chapter II -</w:t>
      </w:r>
      <w:r>
        <w:t xml:space="preserve"> </w:t>
      </w:r>
      <w:hyperlink r:id="rId21">
        <w:r>
          <w:rPr>
            <w:rStyle w:val="Hyperlink"/>
          </w:rPr>
          <w:t xml:space="preserve">Tuning instruments to unity</w:t>
        </w:r>
      </w:hyperlink>
      <w:r>
        <w:t xml:space="preserve"> </w:t>
      </w:r>
      <w:r>
        <w:t xml:space="preserve">- deals with the problem of how to define and calculate the D-score from data obtained from multiple studies and multiple instruments. After harmonizing longitudinal measures of childhood development among over 36,000 children from 11 countries</w:t>
      </w:r>
      <w:r>
        <w:t xml:space="preserve"> </w:t>
      </w:r>
      <w:r>
        <w:t xml:space="preserve">(</w:t>
      </w:r>
      <w:hyperlink w:anchor="ref-Weber2019">
        <w:r>
          <w:rPr>
            <w:rStyle w:val="Hyperlink"/>
          </w:rPr>
          <w:t xml:space="preserve">Weber et al. 2019</w:t>
        </w:r>
      </w:hyperlink>
      <w:r>
        <w:t xml:space="preserve">)</w:t>
      </w:r>
      <w:r>
        <w:t xml:space="preserve">,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pPr>
        <w:pStyle w:val="BlockText"/>
      </w:pPr>
      <w:r>
        <w:t xml:space="preserve">Maureen Black (July, 2020)</w:t>
      </w:r>
    </w:p>
    <w:bookmarkEnd w:id="31"/>
    <w:bookmarkStart w:id="39" w:name="intro"/>
    <w:p>
      <w:pPr>
        <w:pStyle w:val="Heading1"/>
      </w:pPr>
      <w:r>
        <w:rPr>
          <w:rStyle w:val="SectionNumber"/>
        </w:rPr>
        <w:t xml:space="preserve">1</w:t>
      </w:r>
      <w:r>
        <w:tab/>
      </w:r>
      <w:r>
        <w:t xml:space="preserve">Introduction</w:t>
      </w:r>
    </w:p>
    <w:p>
      <w:pPr>
        <w:pStyle w:val="FirstParagraph"/>
      </w:pPr>
      <w:r>
        <w:t xml:space="preserve">This introductory section outlines why we utilize the D-score:</w:t>
      </w:r>
    </w:p>
    <w:p>
      <w:pPr>
        <w:numPr>
          <w:ilvl w:val="0"/>
          <w:numId w:val="1004"/>
        </w:numPr>
        <w:pStyle w:val="Compact"/>
      </w:pPr>
      <w:r>
        <w:t xml:space="preserve">reviewing key discussions about the first 1000 days in a child’s life (</w:t>
      </w:r>
      <w:r>
        <w:t xml:space="preserve">1.1</w:t>
      </w:r>
      <w:r>
        <w:t xml:space="preserve">)</w:t>
      </w:r>
    </w:p>
    <w:p>
      <w:pPr>
        <w:numPr>
          <w:ilvl w:val="0"/>
          <w:numId w:val="1004"/>
        </w:numPr>
        <w:pStyle w:val="Compact"/>
      </w:pPr>
      <w:r>
        <w:t xml:space="preserve">highlighting the relevance of early childhood development for later life (</w:t>
      </w:r>
      <w:r>
        <w:t xml:space="preserve">1.2</w:t>
      </w:r>
      <w:r>
        <w:t xml:space="preserve">)</w:t>
      </w:r>
    </w:p>
    <w:p>
      <w:pPr>
        <w:numPr>
          <w:ilvl w:val="0"/>
          <w:numId w:val="1004"/>
        </w:numPr>
        <w:pStyle w:val="Compact"/>
      </w:pPr>
      <w:r>
        <w:t xml:space="preserve">discussing the use of stunting as a proxy for development (</w:t>
      </w:r>
      <w:r>
        <w:t xml:space="preserve">1.3</w:t>
      </w:r>
      <w:r>
        <w:t xml:space="preserve">)</w:t>
      </w:r>
    </w:p>
    <w:p>
      <w:pPr>
        <w:numPr>
          <w:ilvl w:val="0"/>
          <w:numId w:val="1004"/>
        </w:numPr>
        <w:pStyle w:val="Compact"/>
      </w:pPr>
      <w:r>
        <w:t xml:space="preserve">pointing to existing instruments to quantify neurocognitive development (</w:t>
      </w:r>
      <w:r>
        <w:t xml:space="preserve">1.4</w:t>
      </w:r>
      <w:r>
        <w:t xml:space="preserve">)</w:t>
      </w:r>
    </w:p>
    <w:p>
      <w:pPr>
        <w:numPr>
          <w:ilvl w:val="0"/>
          <w:numId w:val="1004"/>
        </w:numPr>
        <w:pStyle w:val="Compact"/>
      </w:pPr>
      <w:r>
        <w:t xml:space="preserve">explaining why we have written this chapter (</w:t>
      </w:r>
      <w:r>
        <w:t xml:space="preserve">1.5</w:t>
      </w:r>
      <w:r>
        <w:t xml:space="preserve">)</w:t>
      </w:r>
    </w:p>
    <w:p>
      <w:pPr>
        <w:numPr>
          <w:ilvl w:val="0"/>
          <w:numId w:val="1004"/>
        </w:numPr>
        <w:pStyle w:val="Compact"/>
      </w:pPr>
      <w:r>
        <w:t xml:space="preserve">delineating the intended audience (</w:t>
      </w:r>
      <w:r>
        <w:t xml:space="preserve">1.6</w:t>
      </w:r>
      <w:r>
        <w:t xml:space="preserve">)</w:t>
      </w:r>
    </w:p>
    <w:bookmarkStart w:id="33" w:name="sec:first1000"/>
    <w:p>
      <w:pPr>
        <w:pStyle w:val="Heading2"/>
      </w:pPr>
      <w:r>
        <w:rPr>
          <w:rStyle w:val="SectionNumber"/>
        </w:rPr>
        <w:t xml:space="preserve">1.1</w:t>
      </w:r>
      <w:r>
        <w:tab/>
      </w:r>
      <w:r>
        <w:t xml:space="preserve">First 1000 days</w:t>
      </w:r>
    </w:p>
    <w:p>
      <w:pPr>
        <w:pStyle w:val="FirstParagraph"/>
      </w:pPr>
      <w:r>
        <w:t xml:space="preserve">The</w:t>
      </w:r>
      <w:r>
        <w:t xml:space="preserve"> </w:t>
      </w:r>
      <w:r>
        <w:rPr>
          <w:i/>
        </w:rPr>
        <w:t xml:space="preserve">first 1000 days</w:t>
      </w:r>
      <w:r>
        <w:t xml:space="preserve"> </w:t>
      </w:r>
      <w:r>
        <w:t xml:space="preserve">refers to the time needed for a child to grow from conception to the second birthday. It is a time of rapid change. During this period the architecture of the developing brain is very open to the influence of relationships and experiences</w:t>
      </w:r>
      <w:r>
        <w:t xml:space="preserve"> </w:t>
      </w:r>
      <w:r>
        <w:t xml:space="preserve">(</w:t>
      </w:r>
      <w:hyperlink w:anchor="ref-skonkhoff2016best">
        <w:r>
          <w:rPr>
            <w:rStyle w:val="Hyperlink"/>
          </w:rPr>
          <w:t xml:space="preserve">Shonkhoff et al. 2016</w:t>
        </w:r>
      </w:hyperlink>
      <w:r>
        <w:t xml:space="preserve">)</w:t>
      </w:r>
      <w:r>
        <w:t xml:space="preserve">.</w:t>
      </w:r>
    </w:p>
    <w:p>
      <w:pPr>
        <w:pStyle w:val="BodyText"/>
      </w:pPr>
      <w:r>
        <w:t xml:space="preserve">Early experiences affect the nature and quality of the brain’s developing architecture by reinforcing some synapses and pruning others through lack of use. The first 1000 days shape the brain’s architecture, but higher-order brain functions continue to develop into adolescence and early adulthood</w:t>
      </w:r>
      <w:r>
        <w:t xml:space="preserve"> </w:t>
      </w:r>
      <w:r>
        <w:t xml:space="preserve">(</w:t>
      </w:r>
      <w:hyperlink w:anchor="ref-kolb2017principles">
        <w:r>
          <w:rPr>
            <w:rStyle w:val="Hyperlink"/>
          </w:rPr>
          <w:t xml:space="preserve">Kolb, Harker, and Gibb 2017</w:t>
        </w:r>
      </w:hyperlink>
      <w:r>
        <w:t xml:space="preserve">)</w:t>
      </w:r>
      <w:r>
        <w:t xml:space="preserve">.</w:t>
      </w:r>
    </w:p>
    <w:p>
      <w:pPr>
        <w:pStyle w:val="CaptionedFigure"/>
      </w:pPr>
      <w:r>
        <w:drawing>
          <wp:inline>
            <wp:extent cx="5334000" cy="3549315"/>
            <wp:effectExtent b="0" l="0" r="0" t="0"/>
            <wp:docPr descr="Figure 1.1: Serve and return interactions shape brain architecture. Source: Shutterstock, under license." title="" id="1" name="Picture"/>
            <a:graphic>
              <a:graphicData uri="http://schemas.openxmlformats.org/drawingml/2006/picture">
                <pic:pic>
                  <pic:nvPicPr>
                    <pic:cNvPr descr="fig/shutterstock_29312953.jpg" id="0" name="Picture"/>
                    <pic:cNvPicPr>
                      <a:picLocks noChangeArrowheads="1" noChangeAspect="1"/>
                    </pic:cNvPicPr>
                  </pic:nvPicPr>
                  <pic:blipFill>
                    <a:blip r:embed="rId32"/>
                    <a:stretch>
                      <a:fillRect/>
                    </a:stretch>
                  </pic:blipFill>
                  <pic:spPr bwMode="auto">
                    <a:xfrm>
                      <a:off x="0" y="0"/>
                      <a:ext cx="5334000" cy="3549315"/>
                    </a:xfrm>
                    <a:prstGeom prst="rect">
                      <a:avLst/>
                    </a:prstGeom>
                    <a:noFill/>
                    <a:ln w="9525">
                      <a:noFill/>
                      <a:headEnd/>
                      <a:tailEnd/>
                    </a:ln>
                  </pic:spPr>
                </pic:pic>
              </a:graphicData>
            </a:graphic>
          </wp:inline>
        </w:drawing>
      </w:r>
    </w:p>
    <w:p>
      <w:pPr>
        <w:pStyle w:val="ImageCaption"/>
      </w:pPr>
      <w:r>
        <w:t xml:space="preserve">Figure 1.1: Serve and return interactions shape brain architecture. Source: Shutterstock, under license.</w:t>
      </w:r>
    </w:p>
    <w:p>
      <w:pPr>
        <w:pStyle w:val="BodyText"/>
      </w:pPr>
      <w:r>
        <w:t xml:space="preserve">The classic</w:t>
      </w:r>
      <w:r>
        <w:t xml:space="preserve"> </w:t>
      </w:r>
      <w:r>
        <w:rPr>
          <w:i/>
        </w:rPr>
        <w:t xml:space="preserve">nature versus nurture debate</w:t>
      </w:r>
      <w:r>
        <w:t xml:space="preserve"> </w:t>
      </w:r>
      <w:r>
        <w:t xml:space="preserve">contrasts the viewpoints that variation in development is primarily due to either genetic or environmental differences. The current scientific consensus is that both genetic predisposition and ecological differences influence all traits</w:t>
      </w:r>
      <w:r>
        <w:t xml:space="preserve"> </w:t>
      </w:r>
      <w:r>
        <w:t xml:space="preserve">(</w:t>
      </w:r>
      <w:hyperlink w:anchor="ref-rutter2007genes">
        <w:r>
          <w:rPr>
            <w:rStyle w:val="Hyperlink"/>
          </w:rPr>
          <w:t xml:space="preserve">Rutter 2007</w:t>
        </w:r>
      </w:hyperlink>
      <w:r>
        <w:t xml:space="preserve">)</w:t>
      </w:r>
      <w:r>
        <w:t xml:space="preserve">.</w:t>
      </w:r>
    </w:p>
    <w:p>
      <w:pPr>
        <w:pStyle w:val="BodyText"/>
      </w:pPr>
      <w:r>
        <w:t xml:space="preserve">The environment in which a child develops (before and soon after birth) provides experiences that can modify gene activity</w:t>
      </w:r>
      <w:r>
        <w:t xml:space="preserve"> </w:t>
      </w:r>
      <w:r>
        <w:t xml:space="preserve">(</w:t>
      </w:r>
      <w:hyperlink w:anchor="ref-caspi2010genetic">
        <w:r>
          <w:rPr>
            <w:rStyle w:val="Hyperlink"/>
          </w:rPr>
          <w:t xml:space="preserve">Caspi et al. 2010</w:t>
        </w:r>
      </w:hyperlink>
      <w:r>
        <w:t xml:space="preserve">)</w:t>
      </w:r>
      <w:r>
        <w:t xml:space="preserve">. Negative influences, such as exposure to stressful life circumstances or environmental toxins may leave a</w:t>
      </w:r>
      <w:r>
        <w:t xml:space="preserve"> </w:t>
      </w:r>
      <w:r>
        <w:rPr>
          <w:i/>
        </w:rPr>
        <w:t xml:space="preserve">chemical signature</w:t>
      </w:r>
      <w:r>
        <w:t xml:space="preserve"> </w:t>
      </w:r>
      <w:r>
        <w:t xml:space="preserve">on the genes, thereby influencing how genes work in that individual.</w:t>
      </w:r>
    </w:p>
    <w:p>
      <w:pPr>
        <w:pStyle w:val="BodyText"/>
      </w:pPr>
      <w:r>
        <w:t xml:space="preserve">During the first 1000 days, infants are highly dependent on their caregivers to protect them from adversities and to help them regulate their physiology and behavior. Caregivers can do this through responsive care, including routines for sleeping and feeding. To reach their developmental potential, children require nutrition, responsive caregiving, opportunities to explore and learn, and protection from environmental threats</w:t>
      </w:r>
      <w:r>
        <w:t xml:space="preserve"> </w:t>
      </w:r>
      <w:r>
        <w:t xml:space="preserve">(</w:t>
      </w:r>
      <w:hyperlink w:anchor="ref-black2017">
        <w:r>
          <w:rPr>
            <w:rStyle w:val="Hyperlink"/>
          </w:rPr>
          <w:t xml:space="preserve">Black et al. 2017</w:t>
        </w:r>
      </w:hyperlink>
      <w:r>
        <w:t xml:space="preserve">)</w:t>
      </w:r>
      <w:r>
        <w:t xml:space="preserve">. Gradually, children build self-regulatory skills that enable them to manage stress as they interact with the world around them</w:t>
      </w:r>
      <w:r>
        <w:t xml:space="preserve"> </w:t>
      </w:r>
      <w:r>
        <w:t xml:space="preserve">(</w:t>
      </w:r>
      <w:hyperlink w:anchor="ref-johnson2013science">
        <w:r>
          <w:rPr>
            <w:rStyle w:val="Hyperlink"/>
          </w:rPr>
          <w:t xml:space="preserve">Johnson et al. 2013</w:t>
        </w:r>
      </w:hyperlink>
      <w:r>
        <w:t xml:space="preserve">)</w:t>
      </w:r>
      <w:r>
        <w:t xml:space="preserve">.</w:t>
      </w:r>
    </w:p>
    <w:bookmarkEnd w:id="33"/>
    <w:bookmarkStart w:id="34" w:name="sec:relevance"/>
    <w:p>
      <w:pPr>
        <w:pStyle w:val="Heading2"/>
      </w:pPr>
      <w:r>
        <w:rPr>
          <w:rStyle w:val="SectionNumber"/>
        </w:rPr>
        <w:t xml:space="preserve">1.2</w:t>
      </w:r>
      <w:r>
        <w:tab/>
      </w:r>
      <w:r>
        <w:t xml:space="preserve">Relevance of child development</w:t>
      </w:r>
    </w:p>
    <w:p>
      <w:pPr>
        <w:pStyle w:val="FirstParagraph"/>
      </w:pPr>
      <w:r>
        <w:t xml:space="preserve">The first 1000 days is a time of rapid change. Early experiences affect brain development and influence lifelong learning and health</w:t>
      </w:r>
      <w:r>
        <w:t xml:space="preserve"> </w:t>
      </w:r>
      <w:r>
        <w:t xml:space="preserve">(</w:t>
      </w:r>
      <w:hyperlink w:anchor="ref-skonkhoff2016best">
        <w:r>
          <w:rPr>
            <w:rStyle w:val="Hyperlink"/>
          </w:rPr>
          <w:t xml:space="preserve">Shonkhoff et al. 2016</w:t>
        </w:r>
      </w:hyperlink>
      <w:r>
        <w:t xml:space="preserve">)</w:t>
      </w:r>
      <w:r>
        <w:t xml:space="preserve">. Healthy development is associated with future school achievement, well-being, and success in life</w:t>
      </w:r>
      <w:r>
        <w:t xml:space="preserve"> </w:t>
      </w:r>
      <w:r>
        <w:t xml:space="preserve">(</w:t>
      </w:r>
      <w:hyperlink w:anchor="ref-bellman2013">
        <w:r>
          <w:rPr>
            <w:rStyle w:val="Hyperlink"/>
          </w:rPr>
          <w:t xml:space="preserve">Bellman, Byrne, and Sege 2013</w:t>
        </w:r>
      </w:hyperlink>
      <w:r>
        <w:t xml:space="preserve">)</w:t>
      </w:r>
      <w:r>
        <w:t xml:space="preserve">.</w:t>
      </w:r>
    </w:p>
    <w:p>
      <w:pPr>
        <w:pStyle w:val="BodyText"/>
      </w:pPr>
      <w:r>
        <w:t xml:space="preserve">Professionals and parents consider it important to monitor children’s development. Tracking child development enables professionals to identify children with signs of potential delay. Timely identification can help children and their parents to benefit from early intervention. In a normal population, developmental delay affects about 1–3% of children. A delay in development may indicate underlying disorders. About 1% of children have an autism spectrum disorder</w:t>
      </w:r>
      <w:r>
        <w:t xml:space="preserve"> </w:t>
      </w:r>
      <w:r>
        <w:t xml:space="preserve">(</w:t>
      </w:r>
      <w:hyperlink w:anchor="ref-baird2006">
        <w:r>
          <w:rPr>
            <w:rStyle w:val="Hyperlink"/>
          </w:rPr>
          <w:t xml:space="preserve">Baird et al. 2006</w:t>
        </w:r>
      </w:hyperlink>
      <w:r>
        <w:t xml:space="preserve">)</w:t>
      </w:r>
      <w:r>
        <w:t xml:space="preserve">, 1–2% a mild learning disability, and 5–10% have a specific learning disability in a single domain</w:t>
      </w:r>
      <w:r>
        <w:t xml:space="preserve"> </w:t>
      </w:r>
      <w:r>
        <w:t xml:space="preserve">(</w:t>
      </w:r>
      <w:hyperlink w:anchor="ref-horridge2011">
        <w:r>
          <w:rPr>
            <w:rStyle w:val="Hyperlink"/>
          </w:rPr>
          <w:t xml:space="preserve">Horridge 2011</w:t>
        </w:r>
      </w:hyperlink>
      <w:r>
        <w:t xml:space="preserve">)</w:t>
      </w:r>
      <w:r>
        <w:t xml:space="preserve">.</w:t>
      </w:r>
    </w:p>
    <w:p>
      <w:pPr>
        <w:pStyle w:val="BodyText"/>
      </w:pPr>
      <w:r>
        <w:t xml:space="preserve">Children develop at different rates, and it is vital to distinguish those who are within the</w:t>
      </w:r>
      <w:r>
        <w:t xml:space="preserve"> </w:t>
      </w:r>
      <w:r>
        <w:t xml:space="preserve">“</w:t>
      </w:r>
      <w:r>
        <w:t xml:space="preserve">normal</w:t>
      </w:r>
      <w:r>
        <w:t xml:space="preserve">”</w:t>
      </w:r>
      <w:r>
        <w:t xml:space="preserve"> </w:t>
      </w:r>
      <w:r>
        <w:t xml:space="preserve">range from those who are following a more pathological course</w:t>
      </w:r>
      <w:r>
        <w:t xml:space="preserve"> </w:t>
      </w:r>
      <w:r>
        <w:t xml:space="preserve">(</w:t>
      </w:r>
      <w:hyperlink w:anchor="ref-bellman2013">
        <w:r>
          <w:rPr>
            <w:rStyle w:val="Hyperlink"/>
          </w:rPr>
          <w:t xml:space="preserve">Bellman, Byrne, and Sege 2013</w:t>
        </w:r>
      </w:hyperlink>
      <w:r>
        <w:t xml:space="preserve">)</w:t>
      </w:r>
      <w:r>
        <w:t xml:space="preserv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4"/>
    <w:bookmarkStart w:id="35" w:name="sec:stunting"/>
    <w:p>
      <w:pPr>
        <w:pStyle w:val="Heading2"/>
      </w:pPr>
      <w:r>
        <w:rPr>
          <w:rStyle w:val="SectionNumber"/>
        </w:rPr>
        <w:t xml:space="preserve">1.3</w:t>
      </w:r>
      <w:r>
        <w:tab/>
      </w:r>
      <w:r>
        <w:t xml:space="preserve">Stunting as proxy for child development</w:t>
      </w:r>
    </w:p>
    <w:p>
      <w:pPr>
        <w:pStyle w:val="FirstParagraph"/>
      </w:pPr>
      <w:r>
        <w:t xml:space="preserve">Stunting is the impaired physical growth and development that children experience from poor nutrition, repeated infection, and inadequate psychosocial stimulation. Linear growth in children is commonly expressed as length-for-age or height-for-age in comparison to normative growth standards</w:t>
      </w:r>
      <w:r>
        <w:t xml:space="preserve"> </w:t>
      </w:r>
      <w:r>
        <w:t xml:space="preserve">(</w:t>
      </w:r>
      <w:hyperlink w:anchor="ref-wit2017practical">
        <w:r>
          <w:rPr>
            <w:rStyle w:val="Hyperlink"/>
          </w:rPr>
          <w:t xml:space="preserve">Wit et al. 2017</w:t>
        </w:r>
      </w:hyperlink>
      <w:r>
        <w:t xml:space="preserve">)</w:t>
      </w:r>
      <w:r>
        <w:t xml:space="preserve">. According to the World Health Organization (WHO), children are stunted if their height-for-age is more than two standard deviations below the Child Growth Standards median. Stunting caused by chronic nutritional deprivation in early childhood is as an indicator of child development</w:t>
      </w:r>
      <w:r>
        <w:t xml:space="preserve"> </w:t>
      </w:r>
      <w:r>
        <w:t xml:space="preserve">(</w:t>
      </w:r>
      <w:hyperlink w:anchor="ref-perkins2017understanding">
        <w:r>
          <w:rPr>
            <w:rStyle w:val="Hyperlink"/>
          </w:rPr>
          <w:t xml:space="preserve">Perkins et al. 2017</w:t>
        </w:r>
      </w:hyperlink>
      <w:r>
        <w:t xml:space="preserve">)</w:t>
      </w:r>
      <w:r>
        <w:t xml:space="preserve">.</w:t>
      </w:r>
    </w:p>
    <w:p>
      <w:pPr>
        <w:pStyle w:val="BodyText"/>
      </w:pPr>
      <w:r>
        <w:t xml:space="preserve">There is consistent evidence for an association between stunting and poor child development, despite heterogeneity in the estimation of its magnitude</w:t>
      </w:r>
      <w:r>
        <w:t xml:space="preserve"> </w:t>
      </w:r>
      <w:r>
        <w:t xml:space="preserve">(</w:t>
      </w:r>
      <w:hyperlink w:anchor="ref-miller2016consistent">
        <w:r>
          <w:rPr>
            <w:rStyle w:val="Hyperlink"/>
          </w:rPr>
          <w:t xml:space="preserve">Miller et al. 2016</w:t>
        </w:r>
      </w:hyperlink>
      <w:r>
        <w:t xml:space="preserve">;</w:t>
      </w:r>
      <w:r>
        <w:t xml:space="preserve"> </w:t>
      </w:r>
      <w:hyperlink w:anchor="ref-sudfeld2015linear">
        <w:r>
          <w:rPr>
            <w:rStyle w:val="Hyperlink"/>
          </w:rPr>
          <w:t xml:space="preserve">Sudfeld et al. 2015</w:t>
        </w:r>
      </w:hyperlink>
      <w:r>
        <w:t xml:space="preserve">)</w:t>
      </w:r>
      <w:r>
        <w:t xml:space="preserve">. Considering impaired linear growth as a proxy measure for child development is easy to do, and quite common. Yet, using impaired height growth as a measure for child development is not without limitations:</w:t>
      </w:r>
    </w:p>
    <w:p>
      <w:pPr>
        <w:numPr>
          <w:ilvl w:val="0"/>
          <w:numId w:val="1005"/>
        </w:numPr>
      </w:pPr>
      <w:r>
        <w:t xml:space="preserve">The relation between height and child development is weak after adjustment for age;</w:t>
      </w:r>
    </w:p>
    <w:p>
      <w:pPr>
        <w:numPr>
          <w:ilvl w:val="0"/>
          <w:numId w:val="1005"/>
        </w:numPr>
      </w:pPr>
      <w:r>
        <w:t xml:space="preserve">Height is a physical indicator that does not take into account a direct evaluation of a child’s cognitive or mental performance;</w:t>
      </w:r>
    </w:p>
    <w:p>
      <w:pPr>
        <w:numPr>
          <w:ilvl w:val="0"/>
          <w:numId w:val="1005"/>
        </w:numPr>
      </w:pPr>
      <w:r>
        <w:t xml:space="preserve">There is considerable heterogeneity in heights of children all over the world;</w:t>
      </w:r>
    </w:p>
    <w:p>
      <w:pPr>
        <w:numPr>
          <w:ilvl w:val="0"/>
          <w:numId w:val="1005"/>
        </w:numPr>
      </w:pPr>
      <w:r>
        <w:t xml:space="preserve">Height is not sensitive to rapid changes in child development.</w:t>
      </w:r>
    </w:p>
    <w:bookmarkEnd w:id="35"/>
    <w:bookmarkStart w:id="36" w:name="sec:neurocognitive"/>
    <w:p>
      <w:pPr>
        <w:pStyle w:val="Heading2"/>
      </w:pPr>
      <w:r>
        <w:rPr>
          <w:rStyle w:val="SectionNumber"/>
        </w:rPr>
        <w:t xml:space="preserve">1.4</w:t>
      </w:r>
      <w:r>
        <w:tab/>
      </w:r>
      <w:r>
        <w:t xml:space="preserve">Measuring neurocognitive development</w:t>
      </w:r>
    </w:p>
    <w:p>
      <w:pPr>
        <w:pStyle w:val="FirstParagraph"/>
      </w:pPr>
      <w:r>
        <w:t xml:space="preserve">Assessment of early neurocognitive development in children is challenging for many reasons</w:t>
      </w:r>
      <w:r>
        <w:t xml:space="preserve"> </w:t>
      </w:r>
      <w:r>
        <w:t xml:space="preserve">(</w:t>
      </w:r>
      <w:hyperlink w:anchor="ref-ellingsen2016">
        <w:r>
          <w:rPr>
            <w:rStyle w:val="Hyperlink"/>
          </w:rPr>
          <w:t xml:space="preserve">Ellingsen 2016</w:t>
        </w:r>
      </w:hyperlink>
      <w:r>
        <w:t xml:space="preserve">)</w:t>
      </w:r>
      <w:r>
        <w:t xml:space="preserve">. During the first years of life, developmental change occurs rapidly, and the manifestation of different skills and abilities varies considerably across children. Moreover, a child’s performance on a cognitive task is very susceptible to measurement setting, timing and the health of the child that day.</w:t>
      </w:r>
    </w:p>
    <w:p>
      <w:pPr>
        <w:pStyle w:val="BodyText"/>
      </w:pPr>
      <w:r>
        <w:t xml:space="preserve">Recently, a toolkit was published that reviews 147 assessment tools developed for children ages 0–8 years in low- and middle-income countries</w:t>
      </w:r>
      <w:r>
        <w:t xml:space="preserve"> </w:t>
      </w:r>
      <w:r>
        <w:t xml:space="preserve">(</w:t>
      </w:r>
      <w:hyperlink w:anchor="ref-fernald2017toolkit">
        <w:r>
          <w:rPr>
            <w:rStyle w:val="Hyperlink"/>
          </w:rPr>
          <w:t xml:space="preserve">Fernald et al. 2017</w:t>
        </w:r>
      </w:hyperlink>
      <w:r>
        <w:t xml:space="preserve">)</w:t>
      </w:r>
      <w:r>
        <w:t xml:space="preserve">. Some of the most widely used tools include the Ages &amp; Stages Questionnaires (ASQ), Achenbach Child Behavior Checklist (CBCL), Bayley Scales of Infant Development (BSID), Denver Developmental Screening Test (DEN), Griffiths Scales of Child Development (GRF), Mullen Scale of Early Learning (MSEL), Strengths and Difficulties Questionnaire (SDQ), Wechsler Intelligence Scale for Children (WISC), and its younger age counterpart Wechsler Preschool and Primary Scale of Intelligence (WPPSI).</w:t>
      </w:r>
    </w:p>
    <w:p>
      <w:pPr>
        <w:pStyle w:val="BodyText"/>
      </w:pPr>
      <w:r>
        <w:t xml:space="preserve">Each of these tools has its strengths and limitations. For example, the ASQ and DEN are screeners for general child development. The CBCL and SDQ are screeners for behavioral and mental health, not cognition or general development. DEN is relatively easy and quick to administer, but not very precise. It is out of production, not being sold or re-normed. The BSID, MSEL, and GRF provide a clinical assessment at the individual level and requires a skilled professional to administer. Some instruments collect observations through the caregiver (ASQ), whereas others emphasize traits and behavior over performance (SDQ, CBCL). Also, the age ranges to which the instruments are sensitive vary. Furthermore, they may cover different domains of development.</w:t>
      </w:r>
    </w:p>
    <w:p>
      <w:pPr>
        <w:pStyle w:val="BodyText"/>
      </w:pPr>
      <w:r>
        <w:t xml:space="preserve">The ideal child development assessment would be easy to administer and has high reliability, validity, and cross-cultural appropriateness. It should also show appropriate sensitivity in scores at different ages and ability levels. It is no surprise that no test can meet all of these criteria. Many tests are too long, difficult to administer, lack cross-cultural validity, or have low reliability. Also, many instruments are proprietary and costly to use.</w:t>
      </w:r>
    </w:p>
    <w:bookmarkEnd w:id="36"/>
    <w:bookmarkStart w:id="37" w:name="sec:why"/>
    <w:p>
      <w:pPr>
        <w:pStyle w:val="Heading2"/>
      </w:pPr>
      <w:r>
        <w:rPr>
          <w:rStyle w:val="SectionNumber"/>
        </w:rPr>
        <w:t xml:space="preserve">1.5</w:t>
      </w:r>
      <w:r>
        <w:tab/>
      </w:r>
      <w:r>
        <w:t xml:space="preserve">Why this chapter?</w:t>
      </w:r>
    </w:p>
    <w:p>
      <w:pPr>
        <w:pStyle w:val="FirstParagraph"/>
      </w:pPr>
      <w:r>
        <w:t xml:space="preserve">We believe that</w:t>
      </w:r>
      <w:r>
        <w:t xml:space="preserve"> </w:t>
      </w:r>
      <w:r>
        <w:rPr>
          <w:b/>
        </w:rPr>
        <w:t xml:space="preserve">there cannot be one instrument</w:t>
      </w:r>
      <w:r>
        <w:t xml:space="preserve"> </w:t>
      </w:r>
      <w:r>
        <w:t xml:space="preserve">for measuring child development that is suitable for all situations. In general, the tool needs tailoring to the setting. For example, to find a delayed child, we need an instrument that is precise for that individual child, and that is sensitive to different domains of delay. In contrast, if we want to estimate the proportion of children that is</w:t>
      </w:r>
      <w:r>
        <w:t xml:space="preserve"> </w:t>
      </w:r>
      <w:r>
        <w:rPr>
          <w:i/>
        </w:rPr>
        <w:t xml:space="preserve">developmentally on track</w:t>
      </w:r>
      <w:r>
        <w:t xml:space="preserve"> </w:t>
      </w:r>
      <w:r>
        <w:t xml:space="preserve">in a region, we need one culturally unbiased, relatively imprecise low-cost measurement made on many children across many ages. The optimal instrument will look quite different in both cases.</w:t>
      </w:r>
    </w:p>
    <w:p>
      <w:pPr>
        <w:pStyle w:val="BodyText"/>
      </w:pPr>
      <w:r>
        <w:t xml:space="preserve">We also believe that</w:t>
      </w:r>
      <w:r>
        <w:t xml:space="preserve"> </w:t>
      </w:r>
      <w:r>
        <w:rPr>
          <w:b/>
        </w:rPr>
        <w:t xml:space="preserve">there can be one scale</w:t>
      </w:r>
      <w:r>
        <w:t xml:space="preserve"> </w:t>
      </w:r>
      <w:r>
        <w:t xml:space="preserve">for measuring child development and that this scale is useful for many applications. Such a scale is similar to well-known measures for body height, body weight or body temperature. These measurements have a clearly defined unit (i.e., centimetre, kilogram, degree Celsius), which moreover is assumed to be constant across all scale locations. We express measurements as the number of scale units (e.g. 92 cm). Note that there may be multiple instruments for measuring a child height (e.g. ruler, laser distance meter, echolocation, ability to reach the door handle, and so on). Still, their result translates into scale units (cm here). The opposite is also true, and perhaps more familiar. We may have one instrument and express the result in multiple units (e.g. cm, inches, light-years).</w:t>
      </w:r>
    </w:p>
    <w:p>
      <w:pPr>
        <w:pStyle w:val="BodyText"/>
      </w:pPr>
      <w:r>
        <w:t xml:space="preserve">Instruments and scales are different things. Currently, instruments for measuring child development define their own scales, which renders the measurements made by distinct tools incomparable. No measurement unit for child development yet exists. It would undoubtedly be an advance if we could tailor the measurement instrument to the setting while retaining the advantage of a scale with a clearly defined unit across different tools. We can then compare the data collected by distinct devices. This chapter explores the theory and practice for making that happen.</w:t>
      </w:r>
    </w:p>
    <w:bookmarkEnd w:id="37"/>
    <w:bookmarkStart w:id="38" w:name="sec:audience"/>
    <w:p>
      <w:pPr>
        <w:pStyle w:val="Heading2"/>
      </w:pPr>
      <w:r>
        <w:rPr>
          <w:rStyle w:val="SectionNumber"/>
        </w:rPr>
        <w:t xml:space="preserve">1.6</w:t>
      </w:r>
      <w:r>
        <w:tab/>
      </w:r>
      <w:r>
        <w:t xml:space="preserve">Intended audience</w:t>
      </w:r>
    </w:p>
    <w:p>
      <w:pPr>
        <w:pStyle w:val="FirstParagraph"/>
      </w:pPr>
      <w:r>
        <w:t xml:space="preserve">We aim for three broad audiences:</w:t>
      </w:r>
    </w:p>
    <w:p>
      <w:pPr>
        <w:numPr>
          <w:ilvl w:val="0"/>
          <w:numId w:val="1006"/>
        </w:numPr>
        <w:pStyle w:val="Compact"/>
      </w:pPr>
      <w:r>
        <w:t xml:space="preserve">Professionals in the field of child growth and development;</w:t>
      </w:r>
    </w:p>
    <w:p>
      <w:pPr>
        <w:numPr>
          <w:ilvl w:val="0"/>
          <w:numId w:val="1006"/>
        </w:numPr>
        <w:pStyle w:val="Compact"/>
      </w:pPr>
      <w:r>
        <w:t xml:space="preserve">Policymakers in international settings;</w:t>
      </w:r>
    </w:p>
    <w:p>
      <w:pPr>
        <w:numPr>
          <w:ilvl w:val="0"/>
          <w:numId w:val="1006"/>
        </w:numPr>
        <w:pStyle w:val="Compact"/>
      </w:pPr>
      <w:r>
        <w:t xml:space="preserve">Statisticians, methodologists, and data scientists.</w:t>
      </w:r>
    </w:p>
    <w:p>
      <w:pPr>
        <w:pStyle w:val="FirstParagraph"/>
      </w:pPr>
      <w:r>
        <w:t xml:space="preserve">Professionals in child development will become familiar with a new approach to measuring child development in early childhood. We plan to separate the measurement instrument from the scale used to express the result. This formulation allows the user</w:t>
      </w:r>
      <w:r>
        <w:t xml:space="preserve"> </w:t>
      </w:r>
      <w:r>
        <w:rPr>
          <w:b/>
        </w:rPr>
        <w:t xml:space="preserve">to select the instrument most suited for a particular setting</w:t>
      </w:r>
      <w:r>
        <w:t xml:space="preserve">. Since instruments differ widely in age coverage, length, administration mode, and domain coverage</w:t>
      </w:r>
      <w:r>
        <w:t xml:space="preserve"> </w:t>
      </w:r>
      <w:r>
        <w:t xml:space="preserve">(</w:t>
      </w:r>
      <w:hyperlink w:anchor="ref-boggs2019">
        <w:r>
          <w:rPr>
            <w:rStyle w:val="Hyperlink"/>
          </w:rPr>
          <w:t xml:space="preserve">Boggs et al. 2019</w:t>
        </w:r>
      </w:hyperlink>
      <w:r>
        <w:t xml:space="preserve">)</w:t>
      </w:r>
      <w:r>
        <w:t xml:space="preserve">, the ability to choose the instrument, while not giving up comparability, represents a significant advance over routines that marry the scale to the instrument.</w:t>
      </w:r>
    </w:p>
    <w:p>
      <w:pPr>
        <w:pStyle w:val="BodyText"/>
      </w:pPr>
      <w:r>
        <w:t xml:space="preserve">Policymakers in international settings wish to know the effect of different interventions on child development. Gaining insight into such effects is not so easy since different studies use different instruments. The ability to place measurements made by different instruments onto the same scale will allow for a</w:t>
      </w:r>
      <w:r>
        <w:t xml:space="preserve"> </w:t>
      </w:r>
      <w:r>
        <w:rPr>
          <w:b/>
        </w:rPr>
        <w:t xml:space="preserve">more accurate understanding of policy effects</w:t>
      </w:r>
      <w:r>
        <w:t xml:space="preserve">. It also enables the setting of priorities and actions that are less dependent on the way the data were collected.</w:t>
      </w:r>
    </w:p>
    <w:p>
      <w:pPr>
        <w:pStyle w:val="BodyText"/>
      </w:pPr>
      <w:r>
        <w:t xml:space="preserve">Statisticians and data scientists generally prefer numeric values with an unambiguous unit (e.g., centimeters, kilograms) over a vector of dichotomous data points. This chapter shows how to convert a series of PASS/FAIL scores to a numeric value with interval scale properties. The existence of such a scale opens the way for the</w:t>
      </w:r>
      <w:r>
        <w:t xml:space="preserve"> </w:t>
      </w:r>
      <w:r>
        <w:rPr>
          <w:b/>
        </w:rPr>
        <w:t xml:space="preserve">application of precise analytic techniques</w:t>
      </w:r>
      <w:r>
        <w:t xml:space="preserve">, similar to those applied to child height and body weight. The techniques have a solid psychometric backing, and also apply to other types of problems.</w:t>
      </w:r>
    </w:p>
    <w:bookmarkEnd w:id="38"/>
    <w:bookmarkEnd w:id="39"/>
    <w:bookmarkStart w:id="52" w:name="ch:history"/>
    <w:p>
      <w:pPr>
        <w:pStyle w:val="Heading1"/>
      </w:pPr>
      <w:r>
        <w:rPr>
          <w:rStyle w:val="SectionNumber"/>
        </w:rPr>
        <w:t xml:space="preserve">2</w:t>
      </w:r>
      <w:r>
        <w:tab/>
      </w:r>
      <w:r>
        <w:t xml:space="preserve">Short history</w:t>
      </w:r>
    </w:p>
    <w:p>
      <w:pPr>
        <w:pStyle w:val="FirstParagraph"/>
      </w:pPr>
      <w:r>
        <w:t xml:space="preserve">The measurement of child development has quite an extensive history. This section</w:t>
      </w:r>
    </w:p>
    <w:p>
      <w:pPr>
        <w:numPr>
          <w:ilvl w:val="0"/>
          <w:numId w:val="1007"/>
        </w:numPr>
        <w:pStyle w:val="Compact"/>
      </w:pPr>
      <w:r>
        <w:t xml:space="preserve">reviews definitions of child development (</w:t>
      </w:r>
      <w:r>
        <w:t xml:space="preserve">2.1</w:t>
      </w:r>
      <w:r>
        <w:t xml:space="preserve">)</w:t>
      </w:r>
    </w:p>
    <w:p>
      <w:pPr>
        <w:numPr>
          <w:ilvl w:val="0"/>
          <w:numId w:val="1007"/>
        </w:numPr>
        <w:pStyle w:val="Compact"/>
      </w:pPr>
      <w:r>
        <w:t xml:space="preserve">discusses concepts in the nature of child development (</w:t>
      </w:r>
      <w:r>
        <w:t xml:space="preserve">2.2</w:t>
      </w:r>
      <w:r>
        <w:t xml:space="preserve">)</w:t>
      </w:r>
    </w:p>
    <w:p>
      <w:pPr>
        <w:numPr>
          <w:ilvl w:val="0"/>
          <w:numId w:val="1007"/>
        </w:numPr>
        <w:pStyle w:val="Compact"/>
      </w:pPr>
      <w:r>
        <w:t xml:space="preserve">shows a classic example of motor measurements (</w:t>
      </w:r>
      <w:r>
        <w:t xml:space="preserve">2.3</w:t>
      </w:r>
      <w:r>
        <w:t xml:space="preserve">)</w:t>
      </w:r>
    </w:p>
    <w:p>
      <w:pPr>
        <w:numPr>
          <w:ilvl w:val="0"/>
          <w:numId w:val="1007"/>
        </w:numPr>
        <w:pStyle w:val="Compact"/>
      </w:pPr>
      <w:r>
        <w:t xml:space="preserve">summarizes typical questions whose answers need proper measurements (</w:t>
      </w:r>
      <w:r>
        <w:t xml:space="preserve">2.4</w:t>
      </w:r>
      <w:r>
        <w:t xml:space="preserve">)</w:t>
      </w:r>
    </w:p>
    <w:bookmarkStart w:id="41" w:name="sec:definitions"/>
    <w:p>
      <w:pPr>
        <w:pStyle w:val="Heading2"/>
      </w:pPr>
      <w:r>
        <w:rPr>
          <w:rStyle w:val="SectionNumber"/>
        </w:rPr>
        <w:t xml:space="preserve">2.1</w:t>
      </w:r>
      <w:r>
        <w:tab/>
      </w:r>
      <w:r>
        <w:t xml:space="preserve">What is child development?</w:t>
      </w:r>
    </w:p>
    <w:p>
      <w:pPr>
        <w:pStyle w:val="FirstParagraph"/>
      </w:pPr>
      <w:r>
        <w:t xml:space="preserve">In contrast to concepts like height or temperature, it is unclear what exactly constitutes child development.</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executed one of the first rigorous studies in the field with the explicit aim</w:t>
      </w:r>
    </w:p>
    <w:p>
      <w:pPr>
        <w:pStyle w:val="BlockText"/>
      </w:pPr>
      <w:r>
        <w:t xml:space="preserve">that the many aspects of development, anatomical, physical, motor, intellectual, and emotional, be studied simultaneously.</w:t>
      </w:r>
    </w:p>
    <w:p>
      <w:pPr>
        <w:pStyle w:val="FirstParagraph"/>
      </w:pPr>
      <w:r>
        <w:t xml:space="preserve">Shirley gave empirical definitions of each of these domains of development.</w:t>
      </w:r>
    </w:p>
    <w:p>
      <w:pPr>
        <w:pStyle w:val="CaptionedFigure"/>
      </w:pPr>
      <w:r>
        <w:drawing>
          <wp:inline>
            <wp:extent cx="5334000" cy="3791141"/>
            <wp:effectExtent b="0" l="0" r="0" t="0"/>
            <wp:docPr descr="Figure 2.1: Gross motor development as a sequence of milestones. Source: Shirley (1933)." title="" id="1" name="Picture"/>
            <a:graphic>
              <a:graphicData uri="http://schemas.openxmlformats.org/drawingml/2006/picture">
                <pic:pic>
                  <pic:nvPicPr>
                    <pic:cNvPr descr="fig/firsttwoyearsast011504.png" id="0" name="Picture"/>
                    <pic:cNvPicPr>
                      <a:picLocks noChangeArrowheads="1" noChangeAspect="1"/>
                    </pic:cNvPicPr>
                  </pic:nvPicPr>
                  <pic:blipFill>
                    <a:blip r:embed="rId40"/>
                    <a:stretch>
                      <a:fillRect/>
                    </a:stretch>
                  </pic:blipFill>
                  <pic:spPr bwMode="auto">
                    <a:xfrm>
                      <a:off x="0" y="0"/>
                      <a:ext cx="5334000" cy="3791141"/>
                    </a:xfrm>
                    <a:prstGeom prst="rect">
                      <a:avLst/>
                    </a:prstGeom>
                    <a:noFill/>
                    <a:ln w="9525">
                      <a:noFill/>
                      <a:headEnd/>
                      <a:tailEnd/>
                    </a:ln>
                  </pic:spPr>
                </pic:pic>
              </a:graphicData>
            </a:graphic>
          </wp:inline>
        </w:drawing>
      </w:r>
    </w:p>
    <w:p>
      <w:pPr>
        <w:pStyle w:val="ImageCaption"/>
      </w:pPr>
      <w:r>
        <w:t xml:space="preserve">Figure 2.1: Gross motor development as a sequence of milestones. Source:</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w:t>
      </w:r>
    </w:p>
    <w:p>
      <w:pPr>
        <w:pStyle w:val="BodyText"/>
      </w:pPr>
      <w:r>
        <w:t xml:space="preserve">Certain domains advance through a fixed sequence. Figure</w:t>
      </w:r>
      <w:r>
        <w:t xml:space="preserve"> </w:t>
      </w:r>
      <w:r>
        <w:t xml:space="preserve">2.1</w:t>
      </w:r>
      <w:r>
        <w:t xml:space="preserve"> </w:t>
      </w:r>
      <w:r>
        <w:t xml:space="preserve">illustrates the various stages needed for going from a</w:t>
      </w:r>
      <w:r>
        <w:t xml:space="preserve"> </w:t>
      </w:r>
      <w:r>
        <w:rPr>
          <w:i/>
        </w:rPr>
        <w:t xml:space="preserve">fetal posture</w:t>
      </w:r>
      <w:r>
        <w:t xml:space="preserve"> </w:t>
      </w:r>
      <w:r>
        <w:t xml:space="preserve">to</w:t>
      </w:r>
      <w:r>
        <w:t xml:space="preserve"> </w:t>
      </w:r>
      <w:r>
        <w:rPr>
          <w:i/>
        </w:rPr>
        <w:t xml:space="preserve">walking alone</w:t>
      </w:r>
      <w:r>
        <w:t xml:space="preserve">. The ages are indicative of when these events happen, but there is a considerable variation in timing between infants.</w:t>
      </w:r>
    </w:p>
    <w:p>
      <w:pPr>
        <w:pStyle w:val="BodyText"/>
      </w:pP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formulated the following definition of development:</w:t>
      </w:r>
    </w:p>
    <w:p>
      <w:pPr>
        <w:pStyle w:val="BlockText"/>
      </w:pPr>
      <w:r>
        <w:t xml:space="preserve">Development is a continuous process that proceeds stage by stage in an orderly sequence.</w:t>
      </w:r>
    </w:p>
    <w:p>
      <w:pPr>
        <w:pStyle w:val="FirstParagraph"/>
      </w:pPr>
      <w:r>
        <w:t xml:space="preserve">Gesell’s definition emphasizes that development is a continuous process. The stages are useful as indicators to infer the level of maturity but are of limited interest by themselves.</w:t>
      </w:r>
    </w:p>
    <w:p>
      <w:pPr>
        <w:pStyle w:val="BodyText"/>
      </w:pPr>
      <w:hyperlink w:anchor="ref-liebert1974">
        <w:r>
          <w:rPr>
            <w:rStyle w:val="Hyperlink"/>
          </w:rPr>
          <w:t xml:space="preserve">Liebert, Poulos, and Strauss</w:t>
        </w:r>
      </w:hyperlink>
      <w:r>
        <w:t xml:space="preserve"> </w:t>
      </w:r>
      <w:r>
        <w:t xml:space="preserve">(</w:t>
      </w:r>
      <w:hyperlink w:anchor="ref-liebert1974">
        <w:r>
          <w:rPr>
            <w:rStyle w:val="Hyperlink"/>
          </w:rPr>
          <w:t xml:space="preserve">1974</w:t>
        </w:r>
      </w:hyperlink>
      <w:r>
        <w:t xml:space="preserve">)</w:t>
      </w:r>
      <w:r>
        <w:t xml:space="preserve"> </w:t>
      </w:r>
      <w:r>
        <w:t xml:space="preserve">(p. 5) emphasized that development is not a phenomenon that unfolds in isolation.</w:t>
      </w:r>
    </w:p>
    <w:p>
      <w:pPr>
        <w:pStyle w:val="BlockText"/>
      </w:pPr>
      <w:r>
        <w:t xml:space="preserve">Development refers to a process in growth and capability over time, as a function of both maturation and interaction with the environment.</w:t>
      </w:r>
    </w:p>
    <w:p>
      <w:pPr>
        <w:pStyle w:val="FirstParagraph"/>
      </w:pPr>
      <w:hyperlink w:anchor="ref-cameron2012">
        <w:r>
          <w:rPr>
            <w:rStyle w:val="Hyperlink"/>
          </w:rPr>
          <w:t xml:space="preserve">Cameron and Bogin</w:t>
        </w:r>
      </w:hyperlink>
      <w:r>
        <w:t xml:space="preserve"> </w:t>
      </w:r>
      <w:r>
        <w:t xml:space="preserve">(</w:t>
      </w:r>
      <w:hyperlink w:anchor="ref-cameron2012">
        <w:r>
          <w:rPr>
            <w:rStyle w:val="Hyperlink"/>
          </w:rPr>
          <w:t xml:space="preserve">2012</w:t>
        </w:r>
      </w:hyperlink>
      <w:r>
        <w:t xml:space="preserve">)</w:t>
      </w:r>
      <w:r>
        <w:t xml:space="preserve"> </w:t>
      </w:r>
      <w:r>
        <w:t xml:space="preserve">(p. 11) defined an endpoint of development, as follows:</w:t>
      </w:r>
    </w:p>
    <w:p>
      <w:pPr>
        <w:pStyle w:val="BlockText"/>
      </w:pPr>
      <w:r>
        <w:t xml:space="preserve">“</w:t>
      </w:r>
      <w:r>
        <w:t xml:space="preserve">Growth</w:t>
      </w:r>
      <w:r>
        <w:t xml:space="preserve">”</w:t>
      </w:r>
      <w:r>
        <w:t xml:space="preserve"> </w:t>
      </w:r>
      <w:r>
        <w:t xml:space="preserve">is defined as an increase in size, while</w:t>
      </w:r>
      <w:r>
        <w:t xml:space="preserve"> </w:t>
      </w:r>
      <w:r>
        <w:t xml:space="preserve">“</w:t>
      </w:r>
      <w:r>
        <w:t xml:space="preserve">maturity</w:t>
      </w:r>
      <w:r>
        <w:t xml:space="preserve">”</w:t>
      </w:r>
      <w:r>
        <w:t xml:space="preserve"> </w:t>
      </w:r>
      <w:r>
        <w:t xml:space="preserve">or</w:t>
      </w:r>
      <w:r>
        <w:t xml:space="preserve"> </w:t>
      </w:r>
      <w:r>
        <w:t xml:space="preserve">“</w:t>
      </w:r>
      <w:r>
        <w:t xml:space="preserve">development</w:t>
      </w:r>
      <w:r>
        <w:t xml:space="preserve">”</w:t>
      </w:r>
      <w:r>
        <w:t xml:space="preserve"> </w:t>
      </w:r>
      <w:r>
        <w:t xml:space="preserve">is an increase in functional ability…The endpoint of maturity is when a human is functionally able to procreate successfully … not just biological maturity but also behavioural and perhaps social maturity.</w:t>
      </w:r>
    </w:p>
    <w:p>
      <w:pPr>
        <w:pStyle w:val="FirstParagraph"/>
      </w:pP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(p. 30) presented a dynamic systems perspective on child development as follows:</w:t>
      </w:r>
    </w:p>
    <w:p>
      <w:pPr>
        <w:pStyle w:val="BlockText"/>
      </w:pPr>
      <w:r>
        <w:t xml:space="preserve">Development cannot be characterized as a single line of change, and is more like a web of fibres branching out in many directions, each representing a different skill area that may undergo both continuous and stagewise transformation.</w:t>
      </w:r>
    </w:p>
    <w:p>
      <w:pPr>
        <w:pStyle w:val="FirstParagraph"/>
      </w:pPr>
      <w:r>
        <w:t xml:space="preserve">There are many more definitions of child development. The ones described here illustrate the main points of view in the field.</w:t>
      </w:r>
    </w:p>
    <w:bookmarkEnd w:id="41"/>
    <w:bookmarkStart w:id="46" w:name="sec:theories"/>
    <w:p>
      <w:pPr>
        <w:pStyle w:val="Heading2"/>
      </w:pPr>
      <w:r>
        <w:rPr>
          <w:rStyle w:val="SectionNumber"/>
        </w:rPr>
        <w:t xml:space="preserve">2.2</w:t>
      </w:r>
      <w:r>
        <w:tab/>
      </w:r>
      <w:r>
        <w:t xml:space="preserve">Theories of child development</w:t>
      </w:r>
    </w:p>
    <w:p>
      <w:pPr>
        <w:pStyle w:val="FirstParagraph"/>
      </w:pPr>
      <w:r>
        <w:t xml:space="preserve">The field of child development is vast and spans multiple academic disciplines. This short overview, therefore, cannot do justice to the enormous richness. Readers new to the field might orient themselves by browsing through an introductory academic titles</w:t>
      </w:r>
      <w:r>
        <w:t xml:space="preserve"> </w:t>
      </w:r>
      <w:r>
        <w:t xml:space="preserve">(</w:t>
      </w:r>
      <w:hyperlink w:anchor="ref-santrock2010">
        <w:r>
          <w:rPr>
            <w:rStyle w:val="Hyperlink"/>
          </w:rPr>
          <w:t xml:space="preserve">Santrock 2011</w:t>
        </w:r>
      </w:hyperlink>
      <w:r>
        <w:t xml:space="preserve">;</w:t>
      </w:r>
      <w:r>
        <w:t xml:space="preserve"> </w:t>
      </w:r>
      <w:hyperlink w:anchor="ref-berk2013">
        <w:r>
          <w:rPr>
            <w:rStyle w:val="Hyperlink"/>
          </w:rPr>
          <w:t xml:space="preserve">Berk 2011</w:t>
        </w:r>
      </w:hyperlink>
      <w:r>
        <w:t xml:space="preserve">)</w:t>
      </w:r>
      <w:r>
        <w:t xml:space="preserve">, or by searching for the topic of interest in an encyclopedia, e.g.,</w:t>
      </w:r>
      <w:r>
        <w:t xml:space="preserve"> </w:t>
      </w:r>
      <w:hyperlink w:anchor="ref-salkind2002">
        <w:r>
          <w:rPr>
            <w:rStyle w:val="Hyperlink"/>
          </w:rPr>
          <w:t xml:space="preserve">Salkind</w:t>
        </w:r>
      </w:hyperlink>
      <w:r>
        <w:t xml:space="preserve"> </w:t>
      </w:r>
      <w:r>
        <w:t xml:space="preserve">(</w:t>
      </w:r>
      <w:hyperlink w:anchor="ref-salkind2002">
        <w:r>
          <w:rPr>
            <w:rStyle w:val="Hyperlink"/>
          </w:rPr>
          <w:t xml:space="preserve">2002</w:t>
        </w:r>
      </w:hyperlink>
      <w:r>
        <w:t xml:space="preserve">)</w:t>
      </w:r>
      <w:r>
        <w:t xml:space="preserve">.</w:t>
      </w:r>
    </w:p>
    <w:p>
      <w:pPr>
        <w:pStyle w:val="BodyText"/>
      </w:pPr>
      <w:r>
        <w:t xml:space="preserve">The introductions by</w:t>
      </w:r>
      <w:r>
        <w:t xml:space="preserve"> </w:t>
      </w:r>
      <w:hyperlink w:anchor="ref-santrock2010">
        <w:r>
          <w:rPr>
            <w:rStyle w:val="Hyperlink"/>
          </w:rPr>
          <w:t xml:space="preserve">Santrock</w:t>
        </w:r>
      </w:hyperlink>
      <w:r>
        <w:t xml:space="preserve"> </w:t>
      </w:r>
      <w:r>
        <w:t xml:space="preserve">(</w:t>
      </w:r>
      <w:hyperlink w:anchor="ref-santrock2010">
        <w:r>
          <w:rPr>
            <w:rStyle w:val="Hyperlink"/>
          </w:rPr>
          <w:t xml:space="preserve">2011</w:t>
        </w:r>
      </w:hyperlink>
      <w:r>
        <w:t xml:space="preserve">)</w:t>
      </w:r>
      <w:r>
        <w:t xml:space="preserve"> </w:t>
      </w:r>
      <w:r>
        <w:t xml:space="preserve">and</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both distinguish major theories in child development according to how each answer to following three questions:</w:t>
      </w:r>
    </w:p>
    <w:bookmarkStart w:id="42" w:name="continuous-or-discontinuous"/>
    <w:p>
      <w:pPr>
        <w:pStyle w:val="Heading3"/>
      </w:pPr>
      <w:r>
        <w:rPr>
          <w:rStyle w:val="SectionNumber"/>
        </w:rPr>
        <w:t xml:space="preserve">2.2.1</w:t>
      </w:r>
      <w:r>
        <w:tab/>
      </w:r>
      <w:r>
        <w:t xml:space="preserve">Continuous or discontinuous?</w:t>
      </w:r>
    </w:p>
    <w:p>
      <w:pPr>
        <w:pStyle w:val="FirstParagraph"/>
      </w:pPr>
      <w:r>
        <w:t xml:space="preserve">Does development evolve gradually as a continuous process or are there qualitatively distinct stages, with jumps occurring from one step to another?</w:t>
      </w:r>
    </w:p>
    <w:p>
      <w:pPr>
        <w:pStyle w:val="BodyText"/>
      </w:pPr>
      <w:r>
        <w:t xml:space="preserve">Many stage-based theories of human development have been proposed over the years: social and emotional development by psycho-sexual stages introduced by Freud and furthered by Erikson</w:t>
      </w:r>
      <w:r>
        <w:t xml:space="preserve"> </w:t>
      </w:r>
      <w:r>
        <w:t xml:space="preserve">(</w:t>
      </w:r>
      <w:hyperlink w:anchor="ref-erikson1963">
        <w:r>
          <w:rPr>
            <w:rStyle w:val="Hyperlink"/>
          </w:rPr>
          <w:t xml:space="preserve">Erikson 1963</w:t>
        </w:r>
      </w:hyperlink>
      <w:r>
        <w:t xml:space="preserve">)</w:t>
      </w:r>
      <w:r>
        <w:t xml:space="preserve">, Kohlberg’s six stages of moral development</w:t>
      </w:r>
      <w:r>
        <w:t xml:space="preserve"> </w:t>
      </w:r>
      <w:r>
        <w:t xml:space="preserve">(</w:t>
      </w:r>
      <w:hyperlink w:anchor="ref-kohlberg1984">
        <w:r>
          <w:rPr>
            <w:rStyle w:val="Hyperlink"/>
          </w:rPr>
          <w:t xml:space="preserve">Kohlberg 1984</w:t>
        </w:r>
      </w:hyperlink>
      <w:r>
        <w:t xml:space="preserve">)</w:t>
      </w:r>
      <w:r>
        <w:t xml:space="preserve"> </w:t>
      </w:r>
      <w:r>
        <w:t xml:space="preserve">and Piaget’s cognitive development theory</w:t>
      </w:r>
      <w:r>
        <w:t xml:space="preserve"> </w:t>
      </w:r>
      <w:r>
        <w:t xml:space="preserve">(</w:t>
      </w:r>
      <w:hyperlink w:anchor="ref-piaget1969">
        <w:r>
          <w:rPr>
            <w:rStyle w:val="Hyperlink"/>
          </w:rPr>
          <w:t xml:space="preserve">Piaget and Inhelder 1969</w:t>
        </w:r>
      </w:hyperlink>
      <w:r>
        <w:t xml:space="preserve">)</w:t>
      </w:r>
      <w:r>
        <w:t xml:space="preserve">. Piaget distinguishes four main periods throughout childhood. The first period, the</w:t>
      </w:r>
      <w:r>
        <w:t xml:space="preserve"> </w:t>
      </w:r>
      <w:r>
        <w:rPr>
          <w:i/>
        </w:rPr>
        <w:t xml:space="preserve">sensorimotor period</w:t>
      </w:r>
      <w:r>
        <w:t xml:space="preserve"> </w:t>
      </w:r>
      <w:r>
        <w:t xml:space="preserve">(approximately 0-2 years), is subdivided into six stages. When taken together, these six stages describe</w:t>
      </w:r>
      <w:r>
        <w:t xml:space="preserve"> </w:t>
      </w:r>
      <w:r>
        <w:t xml:space="preserve">“</w:t>
      </w:r>
      <w:r>
        <w:t xml:space="preserve">the road to conceptual thought.</w:t>
      </w:r>
      <w:r>
        <w:t xml:space="preserve">”</w:t>
      </w:r>
      <w:r>
        <w:t xml:space="preserve"> </w:t>
      </w:r>
      <w:r>
        <w:t xml:space="preserve">Piaget’s stages are qualitatively different and aim to unravel the mechanism involved in intellectual development.</w:t>
      </w:r>
    </w:p>
    <w:p>
      <w:pPr>
        <w:pStyle w:val="BodyText"/>
      </w:pPr>
      <w:r>
        <w:t xml:space="preserve">On the other hand, Gesell and others emphasize development as a continuous process.</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says:</w:t>
      </w:r>
    </w:p>
    <w:p>
      <w:pPr>
        <w:pStyle w:val="BlockText"/>
      </w:pPr>
      <w:r>
        <w:t xml:space="preserve">A stage represents a degree or level of maturity in the cycle of development. A stage is simply a passing moment, while development, like time, keeps marching on.</w:t>
      </w:r>
    </w:p>
    <w:bookmarkEnd w:id="42"/>
    <w:bookmarkStart w:id="44" w:name="one-course-or-multiple-parallel-tracks"/>
    <w:p>
      <w:pPr>
        <w:pStyle w:val="Heading3"/>
      </w:pPr>
      <w:r>
        <w:rPr>
          <w:rStyle w:val="SectionNumber"/>
        </w:rPr>
        <w:t xml:space="preserve">2.2.2</w:t>
      </w:r>
      <w:r>
        <w:tab/>
      </w:r>
      <w:r>
        <w:t xml:space="preserve">One course or multiple parallel tracks?</w:t>
      </w:r>
    </w:p>
    <w:p>
      <w:pPr>
        <w:pStyle w:val="FirstParagraph"/>
      </w:pPr>
      <w:r>
        <w:t xml:space="preserve">Stage theorists assume that children progress sequentially through the same set of stages. This assumption is also explicit in the work of Gesell.</w:t>
      </w:r>
    </w:p>
    <w:p>
      <w:pPr>
        <w:pStyle w:val="BodyText"/>
      </w:pPr>
      <w:r>
        <w:t xml:space="preserve">The ecological and dynamic systems theories view development as continuous, though not necessarily progressing in an orderly fashion, so there may be multiple, parallel ways to reach the same point. The developmental path taken by a given child will depend on the child’s unique combination of personal and environmental circumstances, including cultural diversity in development.</w:t>
      </w:r>
    </w:p>
    <w:p>
      <w:pPr>
        <w:pStyle w:val="CaptionedFigure"/>
      </w:pPr>
      <w:r>
        <w:drawing>
          <wp:inline>
            <wp:extent cx="5334000" cy="3612696"/>
            <wp:effectExtent b="0" l="0" r="0" t="0"/>
            <wp:docPr descr="Figure 2.2: A group of culturally diverse children. Source: Shutterstock, under license." title="" id="1" name="Picture"/>
            <a:graphic>
              <a:graphicData uri="http://schemas.openxmlformats.org/drawingml/2006/picture">
                <pic:pic>
                  <pic:nvPicPr>
                    <pic:cNvPr descr="fig/shutterstock_261441989.jpg" id="0" name="Picture"/>
                    <pic:cNvPicPr>
                      <a:picLocks noChangeArrowheads="1" noChangeAspect="1"/>
                    </pic:cNvPicPr>
                  </pic:nvPicPr>
                  <pic:blipFill>
                    <a:blip r:embed="rId43"/>
                    <a:stretch>
                      <a:fillRect/>
                    </a:stretch>
                  </pic:blipFill>
                  <pic:spPr bwMode="auto">
                    <a:xfrm>
                      <a:off x="0" y="0"/>
                      <a:ext cx="5334000" cy="3612696"/>
                    </a:xfrm>
                    <a:prstGeom prst="rect">
                      <a:avLst/>
                    </a:prstGeom>
                    <a:noFill/>
                    <a:ln w="9525">
                      <a:noFill/>
                      <a:headEnd/>
                      <a:tailEnd/>
                    </a:ln>
                  </pic:spPr>
                </pic:pic>
              </a:graphicData>
            </a:graphic>
          </wp:inline>
        </w:drawing>
      </w:r>
    </w:p>
    <w:p>
      <w:pPr>
        <w:pStyle w:val="ImageCaption"/>
      </w:pPr>
      <w:r>
        <w:t xml:space="preserve">Figure 2.2: A group of culturally diverse children. Source: Shutterstock, under license.</w:t>
      </w:r>
    </w:p>
    <w:bookmarkEnd w:id="44"/>
    <w:bookmarkStart w:id="45" w:name="nature-or-nurture"/>
    <w:p>
      <w:pPr>
        <w:pStyle w:val="Heading3"/>
      </w:pPr>
      <w:r>
        <w:rPr>
          <w:rStyle w:val="SectionNumber"/>
        </w:rPr>
        <w:t xml:space="preserve">2.2.3</w:t>
      </w:r>
      <w:r>
        <w:tab/>
      </w:r>
      <w:r>
        <w:t xml:space="preserve">Nature or nurture?</w:t>
      </w:r>
    </w:p>
    <w:p>
      <w:pPr>
        <w:pStyle w:val="FirstParagraph"/>
      </w:pPr>
      <w:r>
        <w:t xml:space="preserve">Are genetic or environmental factors more important for influencing development? Most theories generally acknowledge the role of both but differ in emphasis. In practice, the debate centres on the question of how to explain individual differences.</w:t>
      </w:r>
    </w:p>
    <w:p>
      <w:pPr>
        <w:pStyle w:val="BodyText"/>
      </w:pPr>
      <w:r>
        <w:t xml:space="preserve">Maturation is the process of becoming fully developed, much like the natural unfolding of a flower. The process depends on both genetic factors (species, breed) as well as environmental influences (sunlight, water, nutrition). Some theorists emphasize that differences in child development are innate and stable over time, although there may be differences in unfolding speed due to different environments. Others argue that environmental factors drive differences in development between children, and changing these factors could very well impact child development.</w:t>
      </w:r>
    </w:p>
    <w:p>
      <w:pPr>
        <w:pStyle w:val="BodyText"/>
      </w:pPr>
      <w:r>
        <w:t xml:space="preserve">Our position in this debate has practical implications. If we believe that differences are natural and stable, then it may not make much sense trying to change the environment, as the impact on development is likely to be small. On the other hand, we may consider developmental potential as evenly distributed, with its expression governed by the environment. In the latter case, improving life circumstances may have substantial pay-offs in terms of better development.</w:t>
      </w:r>
    </w:p>
    <w:bookmarkEnd w:id="45"/>
    <w:bookmarkEnd w:id="46"/>
    <w:bookmarkStart w:id="50" w:name="sec:motorexample"/>
    <w:p>
      <w:pPr>
        <w:pStyle w:val="Heading2"/>
      </w:pPr>
      <w:r>
        <w:rPr>
          <w:rStyle w:val="SectionNumber"/>
        </w:rPr>
        <w:t xml:space="preserve">2.3</w:t>
      </w:r>
      <w:r>
        <w:tab/>
      </w:r>
      <w:r>
        <w:t xml:space="preserve">Example of motor development</w:t>
      </w:r>
    </w:p>
    <w:bookmarkStart w:id="47" w:name="shirleys-motor-data"/>
    <w:p>
      <w:pPr>
        <w:pStyle w:val="Heading3"/>
      </w:pPr>
      <w:r>
        <w:rPr>
          <w:rStyle w:val="SectionNumber"/>
        </w:rPr>
        <w:t xml:space="preserve">2.3.1</w:t>
      </w:r>
      <w:r>
        <w:tab/>
      </w:r>
      <w:r>
        <w:t xml:space="preserve">Shirley’s motor data</w:t>
      </w:r>
    </w:p>
    <w:p>
      <w:pPr>
        <w:pStyle w:val="FirstParagraph"/>
      </w:pPr>
      <w:r>
        <w:t xml:space="preserve">For illustration, we use data on loco-motor development from a classic study on child development among 25 babies.</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measurements of the baby’s walking ability, starting at ages around 13 weeks, in an ingenious way. The investigator lays out a white paper of twelve inches wide on the floor of the living room, and lightly greases the soles of the baby’s feet with olive oil. The baby was invited to</w:t>
      </w:r>
      <w:r>
        <w:t xml:space="preserve"> </w:t>
      </w:r>
      <w:r>
        <w:t xml:space="preserve">“</w:t>
      </w:r>
      <w:r>
        <w:t xml:space="preserve">walk</w:t>
      </w:r>
      <w:r>
        <w:t xml:space="preserve">”</w:t>
      </w:r>
      <w:r>
        <w:t xml:space="preserve"> </w:t>
      </w:r>
      <w:r>
        <w:t xml:space="preserve">on the sheet. Of course, very young infants need substantial assistance. Footprints left were later coloured by graphite and measured. Measurements during the first year were repeated every week or bi-weekly.</w:t>
      </w:r>
    </w:p>
    <w:p>
      <w:pPr>
        <w:pStyle w:val="BodyText"/>
      </w:pPr>
      <w:r>
        <w:t xml:space="preserve">Table 2.1: Age at beginning stages of walking (in weeks) for 21 babies.</w:t>
      </w:r>
    </w:p>
    <w:p>
      <w:pPr>
        <w:pStyle w:val="BodyText"/>
      </w:pPr>
      <w:r>
        <w:t xml:space="preserve">Name</w:t>
      </w:r>
    </w:p>
    <w:p>
      <w:pPr>
        <w:pStyle w:val="BodyText"/>
      </w:pPr>
      <w:r>
        <w:t xml:space="preserve">Sex</w:t>
      </w:r>
    </w:p>
    <w:p>
      <w:pPr>
        <w:pStyle w:val="BodyText"/>
      </w:pPr>
      <w:r>
        <w:t xml:space="preserve">Stepping</w:t>
      </w:r>
    </w:p>
    <w:p>
      <w:pPr>
        <w:pStyle w:val="BodyText"/>
      </w:pPr>
      <w:r>
        <w:t xml:space="preserve">Standing</w:t>
      </w:r>
    </w:p>
    <w:p>
      <w:pPr>
        <w:pStyle w:val="BodyText"/>
      </w:pPr>
      <w:r>
        <w:t xml:space="preserve">Walking with help</w:t>
      </w:r>
    </w:p>
    <w:p>
      <w:pPr>
        <w:pStyle w:val="BodyText"/>
      </w:pPr>
      <w:r>
        <w:t xml:space="preserve">Walking alone</w:t>
      </w:r>
    </w:p>
    <w:p>
      <w:pPr>
        <w:pStyle w:val="BodyText"/>
      </w:pPr>
      <w:r>
        <w:t xml:space="preserve">Martin</w:t>
      </w:r>
    </w:p>
    <w:p>
      <w:pPr>
        <w:pStyle w:val="BodyText"/>
      </w:pPr>
      <w:r>
        <w:t xml:space="preserve">boy</w:t>
      </w:r>
    </w:p>
    <w:p>
      <w:pPr>
        <w:pStyle w:val="BodyText"/>
      </w:pPr>
      <w:r>
        <w:t xml:space="preserve">15</w:t>
      </w:r>
    </w:p>
    <w:p>
      <w:pPr>
        <w:pStyle w:val="BodyText"/>
      </w:pPr>
      <w:r>
        <w:t xml:space="preserve">?</w:t>
      </w:r>
    </w:p>
    <w:p>
      <w:pPr>
        <w:pStyle w:val="BodyText"/>
      </w:pPr>
      <w:r>
        <w:t xml:space="preserve">21</w:t>
      </w:r>
    </w:p>
    <w:p>
      <w:pPr>
        <w:pStyle w:val="BodyText"/>
      </w:pPr>
      <w:r>
        <w:t xml:space="preserve">50</w:t>
      </w:r>
    </w:p>
    <w:p>
      <w:pPr>
        <w:pStyle w:val="BodyText"/>
      </w:pPr>
      <w:r>
        <w:t xml:space="preserve">Carol</w:t>
      </w:r>
    </w:p>
    <w:p>
      <w:pPr>
        <w:pStyle w:val="BodyText"/>
      </w:pPr>
      <w:r>
        <w:t xml:space="preserve">girl</w:t>
      </w:r>
    </w:p>
    <w:p>
      <w:pPr>
        <w:pStyle w:val="BodyText"/>
      </w:pPr>
      <w:r>
        <w:t xml:space="preserve">15</w:t>
      </w:r>
    </w:p>
    <w:p>
      <w:pPr>
        <w:pStyle w:val="BodyText"/>
      </w:pPr>
      <w:r>
        <w:t xml:space="preserve">19</w:t>
      </w:r>
    </w:p>
    <w:p>
      <w:pPr>
        <w:pStyle w:val="BodyText"/>
      </w:pPr>
      <w:r>
        <w:t xml:space="preserve">37</w:t>
      </w:r>
    </w:p>
    <w:p>
      <w:pPr>
        <w:pStyle w:val="BodyText"/>
      </w:pPr>
      <w:r>
        <w:t xml:space="preserve">50</w:t>
      </w:r>
    </w:p>
    <w:p>
      <w:pPr>
        <w:pStyle w:val="BodyText"/>
      </w:pPr>
      <w:r>
        <w:t xml:space="preserve">Max</w:t>
      </w:r>
    </w:p>
    <w:p>
      <w:pPr>
        <w:pStyle w:val="BodyText"/>
      </w:pPr>
      <w:r>
        <w:t xml:space="preserve">boy</w:t>
      </w:r>
    </w:p>
    <w:p>
      <w:pPr>
        <w:pStyle w:val="BodyText"/>
      </w:pPr>
      <w:r>
        <w:t xml:space="preserve">14</w:t>
      </w:r>
    </w:p>
    <w:p>
      <w:pPr>
        <w:pStyle w:val="BodyText"/>
      </w:pPr>
      <w:r>
        <w:t xml:space="preserve">?</w:t>
      </w:r>
    </w:p>
    <w:p>
      <w:pPr>
        <w:pStyle w:val="BodyText"/>
      </w:pPr>
      <w:r>
        <w:t xml:space="preserve">25</w:t>
      </w:r>
    </w:p>
    <w:p>
      <w:pPr>
        <w:pStyle w:val="BodyText"/>
      </w:pPr>
      <w:r>
        <w:t xml:space="preserve">54</w:t>
      </w:r>
    </w:p>
    <w:p>
      <w:pPr>
        <w:pStyle w:val="BodyText"/>
      </w:pPr>
      <w:r>
        <w:t xml:space="preserve">Virginia Ruth</w:t>
      </w:r>
    </w:p>
    <w:p>
      <w:pPr>
        <w:pStyle w:val="BodyText"/>
      </w:pPr>
      <w:r>
        <w:t xml:space="preserve">girl</w:t>
      </w:r>
    </w:p>
    <w:p>
      <w:pPr>
        <w:pStyle w:val="BodyText"/>
      </w:pPr>
      <w:r>
        <w:t xml:space="preserve">?</w:t>
      </w:r>
    </w:p>
    <w:p>
      <w:pPr>
        <w:pStyle w:val="BodyText"/>
      </w:pPr>
      <w:r>
        <w:t xml:space="preserve">21</w:t>
      </w:r>
    </w:p>
    <w:p>
      <w:pPr>
        <w:pStyle w:val="BodyText"/>
      </w:pPr>
      <w:r>
        <w:t xml:space="preserve">41</w:t>
      </w:r>
    </w:p>
    <w:p>
      <w:pPr>
        <w:pStyle w:val="BodyText"/>
      </w:pPr>
      <w:r>
        <w:t xml:space="preserve">54</w:t>
      </w:r>
    </w:p>
    <w:p>
      <w:pPr>
        <w:pStyle w:val="BodyText"/>
      </w:pPr>
      <w:r>
        <w:t xml:space="preserve">Sibyl</w:t>
      </w:r>
    </w:p>
    <w:p>
      <w:pPr>
        <w:pStyle w:val="BodyText"/>
      </w:pPr>
      <w:r>
        <w:t xml:space="preserve">girl</w:t>
      </w:r>
    </w:p>
    <w:p>
      <w:pPr>
        <w:pStyle w:val="BodyText"/>
      </w:pPr>
      <w:r>
        <w:t xml:space="preserve">?</w:t>
      </w:r>
    </w:p>
    <w:p>
      <w:pPr>
        <w:pStyle w:val="BodyText"/>
      </w:pPr>
      <w:r>
        <w:t xml:space="preserve">22</w:t>
      </w:r>
    </w:p>
    <w:p>
      <w:pPr>
        <w:pStyle w:val="BodyText"/>
      </w:pPr>
      <w:r>
        <w:t xml:space="preserve">37</w:t>
      </w:r>
    </w:p>
    <w:p>
      <w:pPr>
        <w:pStyle w:val="BodyText"/>
      </w:pPr>
      <w:r>
        <w:t xml:space="preserve">58</w:t>
      </w:r>
    </w:p>
    <w:p>
      <w:pPr>
        <w:pStyle w:val="BodyText"/>
      </w:pPr>
      <w:r>
        <w:t xml:space="preserve">David</w:t>
      </w:r>
    </w:p>
    <w:p>
      <w:pPr>
        <w:pStyle w:val="BodyText"/>
      </w:pPr>
      <w:r>
        <w:t xml:space="preserve">boy</w:t>
      </w:r>
    </w:p>
    <w:p>
      <w:pPr>
        <w:pStyle w:val="BodyText"/>
      </w:pPr>
      <w:r>
        <w:t xml:space="preserve">19</w:t>
      </w:r>
    </w:p>
    <w:p>
      <w:pPr>
        <w:pStyle w:val="BodyText"/>
      </w:pPr>
      <w:r>
        <w:t xml:space="preserve">27</w:t>
      </w:r>
    </w:p>
    <w:p>
      <w:pPr>
        <w:pStyle w:val="BodyText"/>
      </w:pPr>
      <w:r>
        <w:t xml:space="preserve">34</w:t>
      </w:r>
    </w:p>
    <w:p>
      <w:pPr>
        <w:pStyle w:val="BodyText"/>
      </w:pPr>
      <w:r>
        <w:t xml:space="preserve">60</w:t>
      </w:r>
    </w:p>
    <w:p>
      <w:pPr>
        <w:pStyle w:val="BodyText"/>
      </w:pPr>
      <w:r>
        <w:t xml:space="preserve">James D.</w:t>
      </w:r>
    </w:p>
    <w:p>
      <w:pPr>
        <w:pStyle w:val="BodyText"/>
      </w:pPr>
      <w:r>
        <w:t xml:space="preserve">boy</w:t>
      </w:r>
    </w:p>
    <w:p>
      <w:pPr>
        <w:pStyle w:val="BodyText"/>
      </w:pPr>
      <w:r>
        <w:t xml:space="preserve">19</w:t>
      </w:r>
    </w:p>
    <w:p>
      <w:pPr>
        <w:pStyle w:val="BodyText"/>
      </w:pPr>
      <w:r>
        <w:t xml:space="preserve">30</w:t>
      </w:r>
    </w:p>
    <w:p>
      <w:pPr>
        <w:pStyle w:val="BodyText"/>
      </w:pPr>
      <w:r>
        <w:t xml:space="preserve">45</w:t>
      </w:r>
    </w:p>
    <w:p>
      <w:pPr>
        <w:pStyle w:val="BodyText"/>
      </w:pPr>
      <w:r>
        <w:t xml:space="preserve">60</w:t>
      </w:r>
    </w:p>
    <w:p>
      <w:pPr>
        <w:pStyle w:val="BodyText"/>
      </w:pPr>
      <w:r>
        <w:t xml:space="preserve">Harvey</w:t>
      </w:r>
    </w:p>
    <w:p>
      <w:pPr>
        <w:pStyle w:val="BodyText"/>
      </w:pPr>
      <w:r>
        <w:t xml:space="preserve">boy</w:t>
      </w:r>
    </w:p>
    <w:p>
      <w:pPr>
        <w:pStyle w:val="BodyText"/>
      </w:pPr>
      <w:r>
        <w:t xml:space="preserve">14</w:t>
      </w:r>
    </w:p>
    <w:p>
      <w:pPr>
        <w:pStyle w:val="BodyText"/>
      </w:pPr>
      <w:r>
        <w:t xml:space="preserve">27</w:t>
      </w:r>
    </w:p>
    <w:p>
      <w:pPr>
        <w:pStyle w:val="BodyText"/>
      </w:pPr>
      <w:r>
        <w:t xml:space="preserve">42</w:t>
      </w:r>
    </w:p>
    <w:p>
      <w:pPr>
        <w:pStyle w:val="BodyText"/>
      </w:pPr>
      <w:r>
        <w:t xml:space="preserve">62</w:t>
      </w:r>
    </w:p>
    <w:p>
      <w:pPr>
        <w:pStyle w:val="BodyText"/>
      </w:pPr>
      <w:r>
        <w:t xml:space="preserve">Winnifred</w:t>
      </w:r>
    </w:p>
    <w:p>
      <w:pPr>
        <w:pStyle w:val="BodyText"/>
      </w:pPr>
      <w:r>
        <w:t xml:space="preserve">girl</w:t>
      </w:r>
    </w:p>
    <w:p>
      <w:pPr>
        <w:pStyle w:val="BodyText"/>
      </w:pPr>
      <w:r>
        <w:t xml:space="preserve">15</w:t>
      </w:r>
    </w:p>
    <w:p>
      <w:pPr>
        <w:pStyle w:val="BodyText"/>
      </w:pPr>
      <w:r>
        <w:t xml:space="preserve">30</w:t>
      </w:r>
    </w:p>
    <w:p>
      <w:pPr>
        <w:pStyle w:val="BodyText"/>
      </w:pPr>
      <w:r>
        <w:t xml:space="preserve">41</w:t>
      </w:r>
    </w:p>
    <w:p>
      <w:pPr>
        <w:pStyle w:val="BodyText"/>
      </w:pPr>
      <w:r>
        <w:t xml:space="preserve">62</w:t>
      </w:r>
    </w:p>
    <w:p>
      <w:pPr>
        <w:pStyle w:val="BodyText"/>
      </w:pPr>
      <w:r>
        <w:t xml:space="preserve">Quentin</w:t>
      </w:r>
    </w:p>
    <w:p>
      <w:pPr>
        <w:pStyle w:val="BodyText"/>
      </w:pPr>
      <w:r>
        <w:t xml:space="preserve">boy</w:t>
      </w:r>
    </w:p>
    <w:p>
      <w:pPr>
        <w:pStyle w:val="BodyText"/>
      </w:pPr>
      <w:r>
        <w:t xml:space="preserve">15</w:t>
      </w:r>
    </w:p>
    <w:p>
      <w:pPr>
        <w:pStyle w:val="BodyText"/>
      </w:pPr>
      <w:r>
        <w:t xml:space="preserve">23</w:t>
      </w:r>
    </w:p>
    <w:p>
      <w:pPr>
        <w:pStyle w:val="BodyText"/>
      </w:pPr>
      <w:r>
        <w:t xml:space="preserve">38</w:t>
      </w:r>
    </w:p>
    <w:p>
      <w:pPr>
        <w:pStyle w:val="BodyText"/>
      </w:pPr>
      <w:r>
        <w:t xml:space="preserve">64</w:t>
      </w:r>
    </w:p>
    <w:p>
      <w:pPr>
        <w:pStyle w:val="BodyText"/>
      </w:pPr>
      <w:r>
        <w:t xml:space="preserve">Maurice</w:t>
      </w:r>
    </w:p>
    <w:p>
      <w:pPr>
        <w:pStyle w:val="BodyText"/>
      </w:pPr>
      <w:r>
        <w:t xml:space="preserve">boy</w:t>
      </w:r>
    </w:p>
    <w:p>
      <w:pPr>
        <w:pStyle w:val="BodyText"/>
      </w:pPr>
      <w:r>
        <w:t xml:space="preserve">18</w:t>
      </w:r>
    </w:p>
    <w:p>
      <w:pPr>
        <w:pStyle w:val="BodyText"/>
      </w:pPr>
      <w:r>
        <w:t xml:space="preserve">23</w:t>
      </w:r>
    </w:p>
    <w:p>
      <w:pPr>
        <w:pStyle w:val="BodyText"/>
      </w:pPr>
      <w:r>
        <w:t xml:space="preserve">45</w:t>
      </w:r>
    </w:p>
    <w:p>
      <w:pPr>
        <w:pStyle w:val="BodyText"/>
      </w:pPr>
      <w:r>
        <w:t xml:space="preserve">66</w:t>
      </w:r>
    </w:p>
    <w:p>
      <w:pPr>
        <w:pStyle w:val="BodyText"/>
      </w:pPr>
      <w:r>
        <w:t xml:space="preserve">Judy</w:t>
      </w:r>
    </w:p>
    <w:p>
      <w:pPr>
        <w:pStyle w:val="BodyText"/>
      </w:pPr>
      <w:r>
        <w:t xml:space="preserve">girl</w:t>
      </w:r>
    </w:p>
    <w:p>
      <w:pPr>
        <w:pStyle w:val="BodyText"/>
      </w:pPr>
      <w:r>
        <w:t xml:space="preserve">18</w:t>
      </w:r>
    </w:p>
    <w:p>
      <w:pPr>
        <w:pStyle w:val="BodyText"/>
      </w:pPr>
      <w:r>
        <w:t xml:space="preserve">29</w:t>
      </w:r>
    </w:p>
    <w:p>
      <w:pPr>
        <w:pStyle w:val="BodyText"/>
      </w:pPr>
      <w:r>
        <w:t xml:space="preserve">45</w:t>
      </w:r>
    </w:p>
    <w:p>
      <w:pPr>
        <w:pStyle w:val="BodyText"/>
      </w:pPr>
      <w:r>
        <w:t xml:space="preserve">66</w:t>
      </w:r>
    </w:p>
    <w:p>
      <w:pPr>
        <w:pStyle w:val="BodyText"/>
      </w:pPr>
      <w:r>
        <w:t xml:space="preserve">Irene May</w:t>
      </w:r>
    </w:p>
    <w:p>
      <w:pPr>
        <w:pStyle w:val="BodyText"/>
      </w:pPr>
      <w:r>
        <w:t xml:space="preserve">girl</w:t>
      </w:r>
    </w:p>
    <w:p>
      <w:pPr>
        <w:pStyle w:val="BodyText"/>
      </w:pPr>
      <w:r>
        <w:t xml:space="preserve">19</w:t>
      </w:r>
    </w:p>
    <w:p>
      <w:pPr>
        <w:pStyle w:val="BodyText"/>
      </w:pPr>
      <w:r>
        <w:t xml:space="preserve">34</w:t>
      </w:r>
    </w:p>
    <w:p>
      <w:pPr>
        <w:pStyle w:val="BodyText"/>
      </w:pPr>
      <w:r>
        <w:t xml:space="preserve">45</w:t>
      </w:r>
    </w:p>
    <w:p>
      <w:pPr>
        <w:pStyle w:val="BodyText"/>
      </w:pPr>
      <w:r>
        <w:t xml:space="preserve">66</w:t>
      </w:r>
    </w:p>
    <w:p>
      <w:pPr>
        <w:pStyle w:val="BodyText"/>
      </w:pPr>
      <w:r>
        <w:t xml:space="preserve">Peter</w:t>
      </w:r>
    </w:p>
    <w:p>
      <w:pPr>
        <w:pStyle w:val="BodyText"/>
      </w:pPr>
      <w:r>
        <w:t xml:space="preserve">boy</w:t>
      </w:r>
    </w:p>
    <w:p>
      <w:pPr>
        <w:pStyle w:val="BodyText"/>
      </w:pPr>
      <w:r>
        <w:t xml:space="preserve">15</w:t>
      </w:r>
    </w:p>
    <w:p>
      <w:pPr>
        <w:pStyle w:val="BodyText"/>
      </w:pPr>
      <w:r>
        <w:t xml:space="preserve">29</w:t>
      </w:r>
    </w:p>
    <w:p>
      <w:pPr>
        <w:pStyle w:val="BodyText"/>
      </w:pPr>
      <w:r>
        <w:t xml:space="preserve">49</w:t>
      </w:r>
    </w:p>
    <w:p>
      <w:pPr>
        <w:pStyle w:val="BodyText"/>
      </w:pPr>
      <w:r>
        <w:t xml:space="preserve">66</w:t>
      </w:r>
    </w:p>
    <w:p>
      <w:pPr>
        <w:pStyle w:val="BodyText"/>
      </w:pPr>
      <w:r>
        <w:t xml:space="preserve">Walley</w:t>
      </w:r>
    </w:p>
    <w:p>
      <w:pPr>
        <w:pStyle w:val="BodyText"/>
      </w:pPr>
      <w:r>
        <w:t xml:space="preserve">boy</w:t>
      </w:r>
    </w:p>
    <w:p>
      <w:pPr>
        <w:pStyle w:val="BodyText"/>
      </w:pPr>
      <w:r>
        <w:t xml:space="preserve">18</w:t>
      </w:r>
    </w:p>
    <w:p>
      <w:pPr>
        <w:pStyle w:val="BodyText"/>
      </w:pPr>
      <w:r>
        <w:t xml:space="preserve">33</w:t>
      </w:r>
    </w:p>
    <w:p>
      <w:pPr>
        <w:pStyle w:val="BodyText"/>
      </w:pPr>
      <w:r>
        <w:t xml:space="preserve">54</w:t>
      </w:r>
    </w:p>
    <w:p>
      <w:pPr>
        <w:pStyle w:val="BodyText"/>
      </w:pPr>
      <w:r>
        <w:t xml:space="preserve">68</w:t>
      </w:r>
    </w:p>
    <w:p>
      <w:pPr>
        <w:pStyle w:val="BodyText"/>
      </w:pPr>
      <w:r>
        <w:t xml:space="preserve">Fred</w:t>
      </w:r>
    </w:p>
    <w:p>
      <w:pPr>
        <w:pStyle w:val="BodyText"/>
      </w:pPr>
      <w:r>
        <w:t xml:space="preserve">boy</w:t>
      </w:r>
    </w:p>
    <w:p>
      <w:pPr>
        <w:pStyle w:val="BodyText"/>
      </w:pPr>
      <w:r>
        <w:t xml:space="preserve">15</w:t>
      </w:r>
    </w:p>
    <w:p>
      <w:pPr>
        <w:pStyle w:val="BodyText"/>
      </w:pPr>
      <w:r>
        <w:t xml:space="preserve">32</w:t>
      </w:r>
    </w:p>
    <w:p>
      <w:pPr>
        <w:pStyle w:val="BodyText"/>
      </w:pPr>
      <w:r>
        <w:t xml:space="preserve">46</w:t>
      </w:r>
    </w:p>
    <w:p>
      <w:pPr>
        <w:pStyle w:val="BodyText"/>
      </w:pPr>
      <w:r>
        <w:t xml:space="preserve">70</w:t>
      </w:r>
    </w:p>
    <w:p>
      <w:pPr>
        <w:pStyle w:val="BodyText"/>
      </w:pPr>
      <w:r>
        <w:t xml:space="preserve">Donovan</w:t>
      </w:r>
    </w:p>
    <w:p>
      <w:pPr>
        <w:pStyle w:val="BodyText"/>
      </w:pPr>
      <w:r>
        <w:t xml:space="preserve">boy</w:t>
      </w:r>
    </w:p>
    <w:p>
      <w:pPr>
        <w:pStyle w:val="BodyText"/>
      </w:pPr>
      <w:r>
        <w:t xml:space="preserve">?</w:t>
      </w:r>
    </w:p>
    <w:p>
      <w:pPr>
        <w:pStyle w:val="BodyText"/>
      </w:pPr>
      <w:r>
        <w:t xml:space="preserve">23</w:t>
      </w:r>
    </w:p>
    <w:p>
      <w:pPr>
        <w:pStyle w:val="BodyText"/>
      </w:pPr>
      <w:r>
        <w:t xml:space="preserve">50</w:t>
      </w:r>
    </w:p>
    <w:p>
      <w:pPr>
        <w:pStyle w:val="BodyText"/>
      </w:pPr>
      <w:r>
        <w:t xml:space="preserve">70</w:t>
      </w:r>
    </w:p>
    <w:p>
      <w:pPr>
        <w:pStyle w:val="BodyText"/>
      </w:pPr>
      <w:r>
        <w:t xml:space="preserve">Patricia</w:t>
      </w:r>
    </w:p>
    <w:p>
      <w:pPr>
        <w:pStyle w:val="BodyText"/>
      </w:pPr>
      <w:r>
        <w:t xml:space="preserve">girl</w:t>
      </w:r>
    </w:p>
    <w:p>
      <w:pPr>
        <w:pStyle w:val="BodyText"/>
      </w:pPr>
      <w:r>
        <w:t xml:space="preserve">15</w:t>
      </w:r>
    </w:p>
    <w:p>
      <w:pPr>
        <w:pStyle w:val="BodyText"/>
      </w:pPr>
      <w:r>
        <w:t xml:space="preserve">30</w:t>
      </w:r>
    </w:p>
    <w:p>
      <w:pPr>
        <w:pStyle w:val="BodyText"/>
      </w:pPr>
      <w:r>
        <w:t xml:space="preserve">45</w:t>
      </w:r>
    </w:p>
    <w:p>
      <w:pPr>
        <w:pStyle w:val="BodyText"/>
      </w:pPr>
      <w:r>
        <w:t xml:space="preserve">70</w:t>
      </w:r>
    </w:p>
    <w:p>
      <w:pPr>
        <w:pStyle w:val="BodyText"/>
      </w:pPr>
      <w:r>
        <w:t xml:space="preserve">Torey</w:t>
      </w:r>
    </w:p>
    <w:p>
      <w:pPr>
        <w:pStyle w:val="BodyText"/>
      </w:pPr>
      <w:r>
        <w:t xml:space="preserve">boy</w:t>
      </w:r>
    </w:p>
    <w:p>
      <w:pPr>
        <w:pStyle w:val="BodyText"/>
      </w:pPr>
      <w:r>
        <w:t xml:space="preserve">?</w:t>
      </w:r>
    </w:p>
    <w:p>
      <w:pPr>
        <w:pStyle w:val="BodyText"/>
      </w:pPr>
      <w:r>
        <w:t xml:space="preserve">21</w:t>
      </w:r>
    </w:p>
    <w:p>
      <w:pPr>
        <w:pStyle w:val="BodyText"/>
      </w:pPr>
      <w:r>
        <w:t xml:space="preserve">72</w:t>
      </w:r>
    </w:p>
    <w:p>
      <w:pPr>
        <w:pStyle w:val="BodyText"/>
      </w:pPr>
      <w:r>
        <w:t xml:space="preserve">74</w:t>
      </w:r>
    </w:p>
    <w:p>
      <w:pPr>
        <w:pStyle w:val="BodyText"/>
      </w:pPr>
      <w:r>
        <w:t xml:space="preserve">Larry</w:t>
      </w:r>
    </w:p>
    <w:p>
      <w:pPr>
        <w:pStyle w:val="BodyText"/>
      </w:pPr>
      <w:r>
        <w:t xml:space="preserve">boy</w:t>
      </w:r>
    </w:p>
    <w:p>
      <w:pPr>
        <w:pStyle w:val="BodyText"/>
      </w:pPr>
      <w:r>
        <w:t xml:space="preserve">13</w:t>
      </w:r>
    </w:p>
    <w:p>
      <w:pPr>
        <w:pStyle w:val="BodyText"/>
      </w:pPr>
      <w:r>
        <w:t xml:space="preserve">41</w:t>
      </w:r>
    </w:p>
    <w:p>
      <w:pPr>
        <w:pStyle w:val="BodyText"/>
      </w:pPr>
      <w:r>
        <w:t xml:space="preserve">54</w:t>
      </w:r>
    </w:p>
    <w:p>
      <w:pPr>
        <w:pStyle w:val="BodyText"/>
      </w:pPr>
      <w:r>
        <w:t xml:space="preserve">76</w:t>
      </w:r>
    </w:p>
    <w:p>
      <w:pPr>
        <w:pStyle w:val="BodyText"/>
      </w:pPr>
      <w:r>
        <w:t xml:space="preserve">Doris</w:t>
      </w:r>
    </w:p>
    <w:p>
      <w:pPr>
        <w:pStyle w:val="BodyText"/>
      </w:pPr>
      <w:r>
        <w:t xml:space="preserve">girl</w:t>
      </w:r>
    </w:p>
    <w:p>
      <w:pPr>
        <w:pStyle w:val="BodyText"/>
      </w:pPr>
      <w:r>
        <w:t xml:space="preserve">?</w:t>
      </w:r>
    </w:p>
    <w:p>
      <w:pPr>
        <w:pStyle w:val="BodyText"/>
      </w:pPr>
      <w:r>
        <w:t xml:space="preserve">23</w:t>
      </w:r>
    </w:p>
    <w:p>
      <w:pPr>
        <w:pStyle w:val="BodyText"/>
      </w:pPr>
      <w:r>
        <w:t xml:space="preserve">44</w:t>
      </w:r>
    </w:p>
    <w:p>
      <w:pPr>
        <w:pStyle w:val="BodyText"/>
      </w:pPr>
      <w:r>
        <w:t xml:space="preserve">?</w:t>
      </w:r>
    </w:p>
    <w:p>
      <w:pPr>
        <w:pStyle w:val="BodyText"/>
      </w:pPr>
      <w:r>
        <w:t xml:space="preserve"> </w:t>
      </w:r>
    </w:p>
    <w:p>
      <w:pPr>
        <w:pStyle w:val="BodyText"/>
      </w:pPr>
      <w:r>
        <w:t xml:space="preserve">Table</w:t>
      </w:r>
      <w:r>
        <w:t xml:space="preserve"> </w:t>
      </w:r>
      <w:r>
        <w:t xml:space="preserve">2.1</w:t>
      </w:r>
      <w:r>
        <w:t xml:space="preserve"> </w:t>
      </w:r>
      <w:r>
        <w:t xml:space="preserve">from</w:t>
      </w:r>
      <w:r>
        <w:t xml:space="preserve"> </w:t>
      </w:r>
      <w:r>
        <w:t xml:space="preserve">(</w:t>
      </w:r>
      <w:hyperlink w:anchor="ref-shirley1931">
        <w:r>
          <w:rPr>
            <w:rStyle w:val="Hyperlink"/>
          </w:rPr>
          <w:t xml:space="preserve">Shirley 1931</w:t>
        </w:r>
      </w:hyperlink>
      <w:r>
        <w:t xml:space="preserve">, Appendix 8)</w:t>
      </w:r>
      <w:r>
        <w:t xml:space="preserve"> </w:t>
      </w:r>
      <w:r>
        <w:t xml:space="preserve">lists the age (in weeks) of the 21 babies when they started, respectively, stepping, standing, walking with help, and walking alone. Question marks indicate missing data. A question mark in the first column means that the baby was already stepping when the observation started (Virginia Ruth, Sibyl, Donovan and Doris). Max and Martin, who have question marks in the second column, skipped standing and went directly from stepping to walking with help. Doris has a question mark in the last column because she passed away before she could walk alone.</w:t>
      </w:r>
    </w:p>
    <w:bookmarkEnd w:id="47"/>
    <w:bookmarkStart w:id="49" w:name="Xfff64c812632231d333d7e0a0bbaaa7f75a2945"/>
    <w:p>
      <w:pPr>
        <w:pStyle w:val="Heading3"/>
      </w:pPr>
      <w:r>
        <w:rPr>
          <w:rStyle w:val="SectionNumber"/>
        </w:rPr>
        <w:t xml:space="preserve">2.3.2</w:t>
      </w:r>
      <w:r>
        <w:tab/>
      </w:r>
      <w:r>
        <w:t xml:space="preserve">Individual trajectories of motor development</w:t>
      </w:r>
    </w:p>
    <w:p>
      <w:pPr>
        <w:pStyle w:val="CaptionedFigure"/>
      </w:pPr>
      <w:r>
        <w:drawing>
          <wp:inline>
            <wp:extent cx="5334000" cy="3198812"/>
            <wp:effectExtent b="0" l="0" r="0" t="0"/>
            <wp:docPr descr="Figure 2.3: Staircase plot indicating the age at which each baby achieves a new milestone of gross-motor functioning." title="" id="1" name="Picture"/>
            <a:graphic>
              <a:graphicData uri="http://schemas.openxmlformats.org/drawingml/2006/picture">
                <pic:pic>
                  <pic:nvPicPr>
                    <pic:cNvPr descr="dbook1_files/figure-docx/stepplot-1.png" id="0" name="Picture"/>
                    <pic:cNvPicPr>
                      <a:picLocks noChangeArrowheads="1" noChangeAspect="1"/>
                    </pic:cNvPicPr>
                  </pic:nvPicPr>
                  <pic:blipFill>
                    <a:blip r:embed="rId48"/>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2.3: Staircase plot indicating the age at which each baby achieves a new milestone of gross-motor functioning.</w:t>
      </w:r>
    </w:p>
    <w:p>
      <w:pPr>
        <w:pStyle w:val="BodyText"/>
      </w:pPr>
      <w:r>
        <w:t xml:space="preserve">Figure</w:t>
      </w:r>
      <w:r>
        <w:t xml:space="preserve"> </w:t>
      </w:r>
      <w:r>
        <w:t xml:space="preserve">2.3</w:t>
      </w:r>
      <w:r>
        <w:t xml:space="preserve"> </w:t>
      </w:r>
      <w:r>
        <w:t xml:space="preserve">is a visual representation of the information in Table</w:t>
      </w:r>
      <w:r>
        <w:t xml:space="preserve"> </w:t>
      </w:r>
      <w:r>
        <w:t xml:space="preserve">2.1</w:t>
      </w:r>
      <w:r>
        <w:t xml:space="preserve">. Each data point is the age of the first occurrence of the next stage. Before that age, we assume the baby is in the previous stage.</w:t>
      </w:r>
    </w:p>
    <w:p>
      <w:pPr>
        <w:pStyle w:val="BodyText"/>
      </w:pPr>
      <w:r>
        <w:t xml:space="preserve">Figure</w:t>
      </w:r>
      <w:r>
        <w:t xml:space="preserve"> </w:t>
      </w:r>
      <w:r>
        <w:t xml:space="preserve">2.3</w:t>
      </w:r>
      <w:r>
        <w:t xml:space="preserve"> </w:t>
      </w:r>
      <w:r>
        <w:t xml:space="preserve">makes it easy to spot the quick walkers (Martin, Carol) and slow walkers (Patricia, Torey, Larry). Furthermore, we may also locate children who remain a long time in a particular stage (Torey, Larry) or who jump over stages (Martin, Max).</w:t>
      </w:r>
    </w:p>
    <w:p>
      <w:pPr>
        <w:pStyle w:val="BodyText"/>
      </w:pPr>
      <w:r>
        <w:t xml:space="preserve">For ease of plotting, the categories on the vertical axis are equally spaced. The height of the jump from one stage to the next has no sensible interpretation. We might be inclined to think that the vertical distance portrays to how difficult it is to achieve the next stage, but this is inaccurate. Instead, the ability needed to set the next step corresponds to the</w:t>
      </w:r>
      <w:r>
        <w:t xml:space="preserve"> </w:t>
      </w:r>
      <w:r>
        <w:rPr>
          <w:i/>
        </w:rPr>
        <w:t xml:space="preserve">horizontal line length</w:t>
      </w:r>
      <w:r>
        <w:t xml:space="preserve"> </w:t>
      </w:r>
      <w:r>
        <w:t xml:space="preserve">between stages. For example, on average, the line for</w:t>
      </w:r>
      <w:r>
        <w:t xml:space="preserve"> </w:t>
      </w:r>
      <w:r>
        <w:rPr>
          <w:rStyle w:val="VerbatimChar"/>
        </w:rPr>
        <w:t xml:space="preserve">stepping</w:t>
      </w:r>
      <w:r>
        <w:t xml:space="preserve"> </w:t>
      </w:r>
      <w:r>
        <w:t xml:space="preserve">is rather short in all plots, so going from</w:t>
      </w:r>
      <w:r>
        <w:t xml:space="preserve"> </w:t>
      </w:r>
      <w:r>
        <w:rPr>
          <w:rStyle w:val="VerbatimChar"/>
        </w:rPr>
        <w:t xml:space="preserve">stepping</w:t>
      </w:r>
      <w:r>
        <w:t xml:space="preserve"> </w:t>
      </w:r>
      <w:r>
        <w:t xml:space="preserve">to</w:t>
      </w:r>
      <w:r>
        <w:t xml:space="preserve"> </w:t>
      </w:r>
      <w:r>
        <w:rPr>
          <w:rStyle w:val="VerbatimChar"/>
        </w:rPr>
        <w:t xml:space="preserve">standing</w:t>
      </w:r>
      <w:r>
        <w:t xml:space="preserve"> </w:t>
      </w:r>
      <w:r>
        <w:t xml:space="preserve">is relatively easy.</w:t>
      </w:r>
    </w:p>
    <w:p>
      <w:pPr>
        <w:pStyle w:val="BodyText"/>
      </w:pPr>
      <w:r>
        <w:t xml:space="preserve">Figure</w:t>
      </w:r>
      <w:r>
        <w:t xml:space="preserve"> </w:t>
      </w:r>
      <w:r>
        <w:t xml:space="preserve">2.3</w:t>
      </w:r>
      <w:r>
        <w:t xml:space="preserve"> </w:t>
      </w:r>
      <w:r>
        <w:t xml:space="preserve">presents data from only those visits where a jump occurred. The number of house visits made during the ages of 0-2 years was far higher.</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data from 1370 visits, whereas Figure</w:t>
      </w:r>
      <w:r>
        <w:t xml:space="preserve"> </w:t>
      </w:r>
      <w:r>
        <w:t xml:space="preserve">2.3</w:t>
      </w:r>
      <w:r>
        <w:t xml:space="preserve"> </w:t>
      </w:r>
      <w:r>
        <w:t xml:space="preserve">plot only the 76 occasions that showed a jump. Thus the data collection needs to be intense and costly to obtain individual curves. Fortunately, there are alternatives that are much more efficient.</w:t>
      </w:r>
    </w:p>
    <w:bookmarkEnd w:id="49"/>
    <w:bookmarkEnd w:id="50"/>
    <w:bookmarkStart w:id="51" w:name="sec:questions"/>
    <w:p>
      <w:pPr>
        <w:pStyle w:val="Heading2"/>
      </w:pPr>
      <w:r>
        <w:rPr>
          <w:rStyle w:val="SectionNumber"/>
        </w:rPr>
        <w:t xml:space="preserve">2.4</w:t>
      </w:r>
      <w:r>
        <w:tab/>
      </w:r>
      <w:r>
        <w:t xml:space="preserve">Typical questions asked in child development</w:t>
      </w:r>
    </w:p>
    <w:p>
      <w:pPr>
        <w:pStyle w:val="FirstParagraph"/>
      </w:pPr>
      <w:r>
        <w:t xml:space="preserve">The emotional, social and physical development of the young child has a direct effect on the adult he or she will become. We may be interested in measuring child development for answering clinical, policy or public health questions.</w:t>
      </w:r>
    </w:p>
    <w:p>
      <w:pPr>
        <w:pStyle w:val="BodyText"/>
      </w:pPr>
      <w:r>
        <w:t xml:space="preserve">Table 2.2: Questions whose answers require quantitative measurements of child development.</w:t>
      </w:r>
    </w:p>
    <w:p>
      <w:pPr>
        <w:pStyle w:val="BodyText"/>
      </w:pPr>
      <w:r>
        <w:t xml:space="preserve">Level</w:t>
      </w:r>
    </w:p>
    <w:p>
      <w:pPr>
        <w:pStyle w:val="BodyText"/>
      </w:pPr>
      <w:r>
        <w:t xml:space="preserve">Question</w:t>
      </w:r>
    </w:p>
    <w:p>
      <w:pPr>
        <w:pStyle w:val="BodyText"/>
      </w:pPr>
      <w:r>
        <w:t xml:space="preserve">Individual</w:t>
      </w:r>
    </w:p>
    <w:p>
      <w:pPr>
        <w:pStyle w:val="BodyText"/>
      </w:pPr>
      <w:r>
        <w:t xml:space="preserve">What is the child’s gain in development since the last visit?</w:t>
      </w:r>
    </w:p>
    <w:p>
      <w:pPr>
        <w:pStyle w:val="BodyText"/>
      </w:pPr>
      <w:r>
        <w:t xml:space="preserve">Individual</w:t>
      </w:r>
    </w:p>
    <w:p>
      <w:pPr>
        <w:pStyle w:val="BodyText"/>
      </w:pPr>
      <w:r>
        <w:t xml:space="preserve">What is the difference in development between the child and peers of the same age?</w:t>
      </w:r>
    </w:p>
    <w:p>
      <w:pPr>
        <w:pStyle w:val="BodyText"/>
      </w:pPr>
      <w:r>
        <w:t xml:space="preserve">Individual</w:t>
      </w:r>
    </w:p>
    <w:p>
      <w:pPr>
        <w:pStyle w:val="BodyText"/>
      </w:pPr>
      <w:r>
        <w:t xml:space="preserve">How does the child’s development compare to a norm?</w:t>
      </w:r>
    </w:p>
    <w:p>
      <w:pPr>
        <w:pStyle w:val="BodyText"/>
      </w:pPr>
      <w:r>
        <w:t xml:space="preserve">Group</w:t>
      </w:r>
    </w:p>
    <w:p>
      <w:pPr>
        <w:pStyle w:val="BodyText"/>
      </w:pPr>
      <w:r>
        <w:t xml:space="preserve">What is the effect of this intervention on child development?</w:t>
      </w:r>
    </w:p>
    <w:p>
      <w:pPr>
        <w:pStyle w:val="BodyText"/>
      </w:pPr>
      <w:r>
        <w:t xml:space="preserve">Group</w:t>
      </w:r>
    </w:p>
    <w:p>
      <w:pPr>
        <w:pStyle w:val="BodyText"/>
      </w:pPr>
      <w:r>
        <w:t xml:space="preserve">What is the difference in child development between these two groups?</w:t>
      </w:r>
    </w:p>
    <w:p>
      <w:pPr>
        <w:pStyle w:val="BodyText"/>
      </w:pPr>
      <w:r>
        <w:t xml:space="preserve">Population</w:t>
      </w:r>
    </w:p>
    <w:p>
      <w:pPr>
        <w:pStyle w:val="BodyText"/>
      </w:pPr>
      <w:r>
        <w:t xml:space="preserve">What is the change in average child development since the last measurement?</w:t>
      </w:r>
    </w:p>
    <w:p>
      <w:pPr>
        <w:pStyle w:val="BodyText"/>
      </w:pPr>
      <w:r>
        <w:t xml:space="preserve">Population</w:t>
      </w:r>
    </w:p>
    <w:p>
      <w:pPr>
        <w:pStyle w:val="BodyText"/>
      </w:pPr>
      <w:r>
        <w:t xml:space="preserve">What was the effect of implementing this policy on child development?</w:t>
      </w:r>
    </w:p>
    <w:p>
      <w:pPr>
        <w:pStyle w:val="BodyText"/>
      </w:pPr>
      <w:r>
        <w:t xml:space="preserve">Population</w:t>
      </w:r>
    </w:p>
    <w:p>
      <w:pPr>
        <w:pStyle w:val="BodyText"/>
      </w:pPr>
      <w:r>
        <w:t xml:space="preserve">How does this country compare to other countries in terms of child development?</w:t>
      </w:r>
    </w:p>
    <w:p>
      <w:pPr>
        <w:pStyle w:val="BodyText"/>
      </w:pPr>
      <w:r>
        <w:t xml:space="preserve"> </w:t>
      </w:r>
    </w:p>
    <w:p>
      <w:pPr>
        <w:pStyle w:val="BodyText"/>
      </w:pPr>
      <w:r>
        <w:t xml:space="preserve">Table</w:t>
      </w:r>
      <w:r>
        <w:t xml:space="preserve"> </w:t>
      </w:r>
      <w:r>
        <w:t xml:space="preserve">2.2</w:t>
      </w:r>
      <w:r>
        <w:t xml:space="preserve"> </w:t>
      </w:r>
      <w:r>
        <w:t xml:space="preserve">lists typical questions whose answers require measuring child development. Note that all questions compare the amount of child development between groups or time points. A few questions compare development for the same child, group or population at different ages. Others compare development at the same age across different children, groups or populations.</w:t>
      </w:r>
    </w:p>
    <w:bookmarkEnd w:id="51"/>
    <w:bookmarkEnd w:id="52"/>
    <w:bookmarkStart w:id="76" w:name="ch:threeways"/>
    <w:p>
      <w:pPr>
        <w:pStyle w:val="Heading1"/>
      </w:pPr>
      <w:r>
        <w:rPr>
          <w:rStyle w:val="SectionNumber"/>
        </w:rPr>
        <w:t xml:space="preserve">3</w:t>
      </w:r>
      <w:r>
        <w:tab/>
      </w:r>
      <w:r>
        <w:t xml:space="preserve">Quantifying child development</w:t>
      </w:r>
    </w:p>
    <w:p>
      <w:pPr>
        <w:pStyle w:val="FirstParagraph"/>
      </w:pPr>
      <w:r>
        <w:t xml:space="preserve">This section discusses four principles to quantify child development:</w:t>
      </w:r>
    </w:p>
    <w:p>
      <w:pPr>
        <w:numPr>
          <w:ilvl w:val="0"/>
          <w:numId w:val="1008"/>
        </w:numPr>
        <w:pStyle w:val="Compact"/>
      </w:pPr>
      <w:r>
        <w:t xml:space="preserve">Age-based measurement (</w:t>
      </w:r>
      <w:r>
        <w:t xml:space="preserve">3.1</w:t>
      </w:r>
      <w:r>
        <w:t xml:space="preserve">)</w:t>
      </w:r>
    </w:p>
    <w:p>
      <w:pPr>
        <w:numPr>
          <w:ilvl w:val="0"/>
          <w:numId w:val="1008"/>
        </w:numPr>
        <w:pStyle w:val="Compact"/>
      </w:pPr>
      <w:r>
        <w:t xml:space="preserve">Probability-based measurement (</w:t>
      </w:r>
      <w:r>
        <w:t xml:space="preserve">3.2</w:t>
      </w:r>
      <w:r>
        <w:t xml:space="preserve">)</w:t>
      </w:r>
    </w:p>
    <w:p>
      <w:pPr>
        <w:numPr>
          <w:ilvl w:val="0"/>
          <w:numId w:val="1008"/>
        </w:numPr>
        <w:pStyle w:val="Compact"/>
      </w:pPr>
      <w:r>
        <w:t xml:space="preserve">Score-based measurement (</w:t>
      </w:r>
      <w:r>
        <w:t xml:space="preserve">3.3</w:t>
      </w:r>
      <w:r>
        <w:t xml:space="preserve">)</w:t>
      </w:r>
    </w:p>
    <w:p>
      <w:pPr>
        <w:numPr>
          <w:ilvl w:val="0"/>
          <w:numId w:val="1008"/>
        </w:numPr>
        <w:pStyle w:val="Compact"/>
      </w:pPr>
      <w:r>
        <w:t xml:space="preserve">Unit-based measurement (</w:t>
      </w:r>
      <w:r>
        <w:t xml:space="preserve">3.4</w:t>
      </w:r>
      <w:r>
        <w:t xml:space="preserve">)</w:t>
      </w:r>
    </w:p>
    <w:bookmarkStart w:id="58" w:name="sec:agebased"/>
    <w:p>
      <w:pPr>
        <w:pStyle w:val="Heading2"/>
      </w:pPr>
      <w:r>
        <w:rPr>
          <w:rStyle w:val="SectionNumber"/>
        </w:rPr>
        <w:t xml:space="preserve">3.1</w:t>
      </w:r>
      <w:r>
        <w:tab/>
      </w:r>
      <w:r>
        <w:t xml:space="preserve">Age-based measurement of development</w:t>
      </w:r>
    </w:p>
    <w:bookmarkStart w:id="53" w:name="motivation-for-age-based-measurement"/>
    <w:p>
      <w:pPr>
        <w:pStyle w:val="Heading3"/>
      </w:pPr>
      <w:r>
        <w:rPr>
          <w:rStyle w:val="SectionNumber"/>
        </w:rPr>
        <w:t xml:space="preserve">3.1.1</w:t>
      </w:r>
      <w:r>
        <w:tab/>
      </w:r>
      <w:r>
        <w:t xml:space="preserve">Motivation for age-based measurement</w:t>
      </w:r>
    </w:p>
    <w:p>
      <w:pPr>
        <w:pStyle w:val="FirstParagraph"/>
      </w:pPr>
      <w:r>
        <w:t xml:space="preserve">Milestones form the based building blocks for instruments to measure child development. Methods to quantify growth using separate milestones relate the milestone behaviour to the child’s age.</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89) formulated this goal as follows:</w:t>
      </w:r>
    </w:p>
    <w:p>
      <w:pPr>
        <w:pStyle w:val="BlockText"/>
      </w:pPr>
      <w:r>
        <w:t xml:space="preserve">We think of behaviour in terms of age, and we think of age in terms of behaviour. For any selected age it is possible to sketch a portrait which delineates the behaviour characteristics typical of the age.</w:t>
      </w:r>
    </w:p>
    <w:p>
      <w:pPr>
        <w:pStyle w:val="FirstParagraph"/>
      </w:pPr>
      <w:r>
        <w:t xml:space="preserve">There is an extensive literature that quantifies development in terms of the ages at which the child is expected to show a specific behaviour. The oldest methods for quantifying child development calculate an</w:t>
      </w:r>
      <w:r>
        <w:t xml:space="preserve"> </w:t>
      </w:r>
      <w:r>
        <w:rPr>
          <w:i/>
        </w:rPr>
        <w:t xml:space="preserve">age equivalent</w:t>
      </w:r>
      <w:r>
        <w:t xml:space="preserve"> </w:t>
      </w:r>
      <w:r>
        <w:t xml:space="preserve">for achieving a milestone, and compare the child’s age to this age equivalent.</w:t>
      </w:r>
    </w:p>
    <w:bookmarkEnd w:id="53"/>
    <w:bookmarkStart w:id="56" w:name="sec:ageequivalent"/>
    <w:p>
      <w:pPr>
        <w:pStyle w:val="Heading3"/>
      </w:pPr>
      <w:r>
        <w:rPr>
          <w:rStyle w:val="SectionNumber"/>
        </w:rPr>
        <w:t xml:space="preserve">3.1.2</w:t>
      </w:r>
      <w:r>
        <w:tab/>
      </w:r>
      <w:r>
        <w:t xml:space="preserve">Age equivalent and developmental age</w:t>
      </w:r>
    </w:p>
    <w:p>
      <w:pPr>
        <w:pStyle w:val="CaptionedFigure"/>
      </w:pPr>
      <w:r>
        <w:drawing>
          <wp:inline>
            <wp:extent cx="5334000" cy="2286000"/>
            <wp:effectExtent b="0" l="0" r="0" t="0"/>
            <wp:docPr descr="Figure 3.1: Ages at which 21 children achieve four motor development milestones." title="" id="1" name="Picture"/>
            <a:graphic>
              <a:graphicData uri="http://schemas.openxmlformats.org/drawingml/2006/picture">
                <pic:pic>
                  <pic:nvPicPr>
                    <pic:cNvPr descr="dbook1_files/figure-docx/milestonebased-1.png" id="0" name="Picture"/>
                    <pic:cNvPicPr>
                      <a:picLocks noChangeArrowheads="1" noChangeAspect="1"/>
                    </pic:cNvPicPr>
                  </pic:nvPicPr>
                  <pic:blipFill>
                    <a:blip r:embed="rId54"/>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3.1: Ages at which 21 children achieve four motor development milestones.</w:t>
      </w:r>
    </w:p>
    <w:p>
      <w:pPr>
        <w:pStyle w:val="BodyText"/>
      </w:pPr>
      <w:r>
        <w:t xml:space="preserve">Figure</w:t>
      </w:r>
      <w:r>
        <w:t xml:space="preserve"> </w:t>
      </w:r>
      <w:r>
        <w:t xml:space="preserve">3.1</w:t>
      </w:r>
      <w:r>
        <w:t xml:space="preserve"> </w:t>
      </w:r>
      <w:r>
        <w:t xml:space="preserve">graphs the ages at which each of the 21 children enter a given stage in Shirley’s motor data of Table</w:t>
      </w:r>
      <w:r>
        <w:t xml:space="preserve"> </w:t>
      </w:r>
      <w:r>
        <w:t xml:space="preserve">2.1</w:t>
      </w:r>
      <w:r>
        <w:t xml:space="preserve">. Since</w:t>
      </w:r>
      <w:r>
        <w:t xml:space="preserve"> </w:t>
      </w:r>
      <w:r>
        <w:rPr>
          <w:rStyle w:val="VerbatimChar"/>
        </w:rPr>
        <w:t xml:space="preserve">standing</w:t>
      </w:r>
      <w:r>
        <w:t xml:space="preserve"> </w:t>
      </w:r>
      <w:r>
        <w:t xml:space="preserve">follows</w:t>
      </w:r>
      <w:r>
        <w:t xml:space="preserve"> </w:t>
      </w:r>
      <w:r>
        <w:rPr>
          <w:rStyle w:val="VerbatimChar"/>
        </w:rPr>
        <w:t xml:space="preserve">stepping</w:t>
      </w:r>
      <w:r>
        <w:t xml:space="preserve">, children who can stand are older than the children who are stepping. Hence the ages for standing are located more to the right.</w:t>
      </w:r>
    </w:p>
    <w:p>
      <w:pPr>
        <w:pStyle w:val="BodyText"/>
      </w:pPr>
      <w:r>
        <w:t xml:space="preserve">Since age and development are so intimately related, we can express the</w:t>
      </w:r>
      <w:r>
        <w:t xml:space="preserve"> </w:t>
      </w:r>
      <w:r>
        <w:rPr>
          <w:i/>
        </w:rPr>
        <w:t xml:space="preserve">difficulty</w:t>
      </w:r>
      <w:r>
        <w:t xml:space="preserve"> </w:t>
      </w:r>
      <w:r>
        <w:t xml:space="preserve">of a milestone as the</w:t>
      </w:r>
      <w:r>
        <w:t xml:space="preserve"> </w:t>
      </w:r>
      <w:r>
        <w:rPr>
          <w:i/>
        </w:rPr>
        <w:t xml:space="preserve">mean age</w:t>
      </w:r>
      <w:r>
        <w:t xml:space="preserve"> </w:t>
      </w:r>
      <w:r>
        <w:t xml:space="preserve">at which children achieve it. For example,</w:t>
      </w:r>
      <w:r>
        <w:t xml:space="preserve"> </w:t>
      </w:r>
      <w:hyperlink w:anchor="ref-stott1967">
        <w:r>
          <w:rPr>
            <w:rStyle w:val="Hyperlink"/>
          </w:rPr>
          <w:t xml:space="preserve">Stott</w:t>
        </w:r>
      </w:hyperlink>
      <w:r>
        <w:t xml:space="preserve"> </w:t>
      </w:r>
      <w:r>
        <w:t xml:space="preserve">(</w:t>
      </w:r>
      <w:hyperlink w:anchor="ref-stott1967">
        <w:r>
          <w:rPr>
            <w:rStyle w:val="Hyperlink"/>
          </w:rPr>
          <w:t xml:space="preserve">1967</w:t>
        </w:r>
      </w:hyperlink>
      <w:r>
        <w:t xml:space="preserve">)</w:t>
      </w:r>
      <w:r>
        <w:t xml:space="preserve"> </w:t>
      </w:r>
      <w:r>
        <w:t xml:space="preserve">(p. 25) defines the</w:t>
      </w:r>
      <w:r>
        <w:t xml:space="preserve"> </w:t>
      </w:r>
      <w:r>
        <w:rPr>
          <w:i/>
        </w:rPr>
        <w:t xml:space="preserve">age equivalent</w:t>
      </w:r>
      <w:r>
        <w:t xml:space="preserve"> </w:t>
      </w:r>
      <w:r>
        <w:t xml:space="preserve">and its use for measurement, as follows:</w:t>
      </w:r>
    </w:p>
    <w:p>
      <w:pPr>
        <w:pStyle w:val="BlockText"/>
      </w:pPr>
      <w:r>
        <w:t xml:space="preserve">The age equivalent of a particular stage is simply the average age at which children reach that particular stage.</w:t>
      </w:r>
    </w:p>
    <w:p>
      <w:pPr>
        <w:pStyle w:val="CaptionedFigure"/>
      </w:pPr>
      <w:r>
        <w:drawing>
          <wp:inline>
            <wp:extent cx="5334000" cy="2286000"/>
            <wp:effectExtent b="0" l="0" r="0" t="0"/>
            <wp:docPr descr="Figure 3.2: Mean (symbol x) and spread of the ages at which 21 children achieve four motor development milestones." title="" id="1" name="Picture"/>
            <a:graphic>
              <a:graphicData uri="http://schemas.openxmlformats.org/drawingml/2006/picture">
                <pic:pic>
                  <pic:nvPicPr>
                    <pic:cNvPr descr="dbook1_files/figure-docx/agebox-1.png" id="0" name="Picture"/>
                    <pic:cNvPicPr>
                      <a:picLocks noChangeArrowheads="1" noChangeAspect="1"/>
                    </pic:cNvPicPr>
                  </pic:nvPicPr>
                  <pic:blipFill>
                    <a:blip r:embed="rId55"/>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3.2: Mean (symbol</w:t>
      </w:r>
      <w:r>
        <w:t xml:space="preserve"> </w:t>
      </w:r>
      <w:r>
        <w:rPr>
          <w:rStyle w:val="VerbatimChar"/>
        </w:rPr>
        <w:t xml:space="preserve">x</w:t>
      </w:r>
      <w:r>
        <w:t xml:space="preserve">) and spread of the ages at which 21 children achieve four motor development milestones.</w:t>
      </w:r>
    </w:p>
    <w:p>
      <w:pPr>
        <w:pStyle w:val="BodyText"/>
      </w:pPr>
      <w:r>
        <w:t xml:space="preserve">Figure</w:t>
      </w:r>
      <w:r>
        <w:t xml:space="preserve"> </w:t>
      </w:r>
      <w:r>
        <w:t xml:space="preserve">3.2</w:t>
      </w:r>
      <w:r>
        <w:t xml:space="preserve"> </w:t>
      </w:r>
      <w:r>
        <w:t xml:space="preserve">adds the mean age and the boxplot at which the children enter the four stages. The difficulty of these milestones can thus be expressed as age equivalents: 16.1 weeks for</w:t>
      </w:r>
      <w:r>
        <w:t xml:space="preserve"> </w:t>
      </w:r>
      <w:r>
        <w:rPr>
          <w:rStyle w:val="VerbatimChar"/>
        </w:rPr>
        <w:t xml:space="preserve">stepping</w:t>
      </w:r>
      <w:r>
        <w:t xml:space="preserve">, 27.2 weeks for</w:t>
      </w:r>
      <w:r>
        <w:t xml:space="preserve"> </w:t>
      </w:r>
      <w:r>
        <w:rPr>
          <w:rStyle w:val="VerbatimChar"/>
        </w:rPr>
        <w:t xml:space="preserve">standing</w:t>
      </w:r>
      <w:r>
        <w:t xml:space="preserve">, 43.3 weeks for</w:t>
      </w:r>
      <w:r>
        <w:t xml:space="preserve"> </w:t>
      </w:r>
      <w:r>
        <w:rPr>
          <w:rStyle w:val="VerbatimChar"/>
        </w:rPr>
        <w:t xml:space="preserve">walking with help</w:t>
      </w:r>
      <w:r>
        <w:t xml:space="preserve"> </w:t>
      </w:r>
      <w:r>
        <w:t xml:space="preserve">and 63.3 weeks for</w:t>
      </w:r>
      <w:r>
        <w:t xml:space="preserve"> </w:t>
      </w:r>
      <w:r>
        <w:rPr>
          <w:rStyle w:val="VerbatimChar"/>
        </w:rPr>
        <w:t xml:space="preserve">walking alone</w:t>
      </w:r>
      <w:r>
        <w:t xml:space="preserve">.</w:t>
      </w:r>
    </w:p>
    <w:p>
      <w:pPr>
        <w:pStyle w:val="BodyText"/>
      </w:pPr>
      <w:r>
        <w:t xml:space="preserve">Thus, a child that is stepping beyond the age of 16.1 weeks is considered later than average, whereas a child already stepping before 27.2 weeks earlier than average. We may also calculate age delta as the difference between the child’s age and the norm age, and express it as</w:t>
      </w:r>
      <w:r>
        <w:t xml:space="preserve"> </w:t>
      </w:r>
      <w:r>
        <w:t xml:space="preserve">“</w:t>
      </w:r>
      <w:r>
        <w:t xml:space="preserve">two weeks late</w:t>
      </w:r>
      <w:r>
        <w:t xml:space="preserve">”</w:t>
      </w:r>
      <w:r>
        <w:t xml:space="preserve"> </w:t>
      </w:r>
      <w:r>
        <w:t xml:space="preserve">or</w:t>
      </w:r>
      <w:r>
        <w:t xml:space="preserve"> </w:t>
      </w:r>
      <w:r>
        <w:t xml:space="preserve">“</w:t>
      </w:r>
      <w:r>
        <w:t xml:space="preserve">three weeks ahead.</w:t>
      </w:r>
      <w:r>
        <w:t xml:space="preserve">”</w:t>
      </w:r>
      <w:r>
        <w:t xml:space="preserve"> </w:t>
      </w:r>
      <w:r>
        <w:t xml:space="preserve">Summarizing age delta’s over different milestones has led to concepts like</w:t>
      </w:r>
      <w:r>
        <w:t xml:space="preserve"> </w:t>
      </w:r>
      <w:r>
        <w:rPr>
          <w:i/>
        </w:rPr>
        <w:t xml:space="preserve">developmental age</w:t>
      </w:r>
      <w:r>
        <w:t xml:space="preserve"> </w:t>
      </w:r>
      <w:r>
        <w:t xml:space="preserve">as a measure of a child’s development.</w:t>
      </w:r>
    </w:p>
    <w:bookmarkEnd w:id="56"/>
    <w:bookmarkStart w:id="57" w:name="limitations-of-age-based-measurement"/>
    <w:p>
      <w:pPr>
        <w:pStyle w:val="Heading3"/>
      </w:pPr>
      <w:r>
        <w:rPr>
          <w:rStyle w:val="SectionNumber"/>
        </w:rPr>
        <w:t xml:space="preserve">3.1.3</w:t>
      </w:r>
      <w:r>
        <w:tab/>
      </w:r>
      <w:r>
        <w:t xml:space="preserve">Limitations of age-based measurement</w:t>
      </w:r>
    </w:p>
    <w:p>
      <w:pPr>
        <w:pStyle w:val="FirstParagraph"/>
      </w:pPr>
      <w:r>
        <w:t xml:space="preserve">Age-based measurement is easy to understand, and widely used in the popular press, but not without pitfalls:</w:t>
      </w:r>
    </w:p>
    <w:p>
      <w:pPr>
        <w:numPr>
          <w:ilvl w:val="0"/>
          <w:numId w:val="1009"/>
        </w:numPr>
      </w:pPr>
      <w:r>
        <w:t xml:space="preserve">Age-based measurement requires us to know the ages at which the child entered a new stage. The mean age can be a biased estimate of item difficulty if visits are widely apart, irregular or missing.</w:t>
      </w:r>
    </w:p>
    <w:p>
      <w:pPr>
        <w:numPr>
          <w:ilvl w:val="0"/>
          <w:numId w:val="1009"/>
        </w:numPr>
      </w:pPr>
      <w:r>
        <w:t xml:space="preserve">Age-based measurement can inform us whether a child is achieving a given milestone early of late. However, it does not tell us what behaviours are characteristic for children of a given age.</w:t>
      </w:r>
    </w:p>
    <w:p>
      <w:pPr>
        <w:numPr>
          <w:ilvl w:val="0"/>
          <w:numId w:val="1009"/>
        </w:numPr>
      </w:pPr>
      <w:r>
        <w:t xml:space="preserve">Age-based measurement cannot exist without an age norm. When there are no norms, we cannot quantify development.</w:t>
      </w:r>
    </w:p>
    <w:p>
      <w:pPr>
        <w:numPr>
          <w:ilvl w:val="0"/>
          <w:numId w:val="1009"/>
        </w:numPr>
      </w:pPr>
      <w:r>
        <w:t xml:space="preserve">Age-based measurement works only at the item level. Although we may average age delta’s over milestones, the choice of milestones is arbitrary.</w:t>
      </w:r>
    </w:p>
    <w:bookmarkEnd w:id="57"/>
    <w:bookmarkEnd w:id="58"/>
    <w:bookmarkStart w:id="62" w:name="sec:probbased"/>
    <w:p>
      <w:pPr>
        <w:pStyle w:val="Heading2"/>
      </w:pPr>
      <w:r>
        <w:rPr>
          <w:rStyle w:val="SectionNumber"/>
        </w:rPr>
        <w:t xml:space="preserve">3.2</w:t>
      </w:r>
      <w:r>
        <w:tab/>
      </w:r>
      <w:r>
        <w:t xml:space="preserve">Probability-based measurement</w:t>
      </w:r>
    </w:p>
    <w:p>
      <w:pPr>
        <w:pStyle w:val="FirstParagraph"/>
      </w:pPr>
      <w:r>
        <w:t xml:space="preserve">An alternative is to calculate the</w:t>
      </w:r>
      <w:r>
        <w:t xml:space="preserve"> </w:t>
      </w:r>
      <w:r>
        <w:rPr>
          <w:i/>
        </w:rPr>
        <w:t xml:space="preserve">probability</w:t>
      </w:r>
      <w:r>
        <w:t xml:space="preserve"> </w:t>
      </w:r>
      <w:r>
        <w:t xml:space="preserve">of achieving a milestone at a given age and compare the child’s response to that probability.</w:t>
      </w:r>
    </w:p>
    <w:p>
      <w:pPr>
        <w:pStyle w:val="BodyText"/>
      </w:pPr>
      <w:r>
        <w:t xml:space="preserve">The passing probability is an interpretable and relevant measure. An operational advantage of the approach is that the necessary calculations place fewer demands on the available data and can be done even for cross-sectional studies.</w:t>
      </w:r>
    </w:p>
    <w:bookmarkStart w:id="60" w:name="example-of-probability-based-measurement"/>
    <w:p>
      <w:pPr>
        <w:pStyle w:val="Heading3"/>
      </w:pPr>
      <w:r>
        <w:rPr>
          <w:rStyle w:val="SectionNumber"/>
        </w:rPr>
        <w:t xml:space="preserve">3.2.1</w:t>
      </w:r>
      <w:r>
        <w:tab/>
      </w:r>
      <w:r>
        <w:t xml:space="preserve">Example of probability-based measurement</w:t>
      </w:r>
    </w:p>
    <w:p>
      <w:pPr>
        <w:pStyle w:val="CaptionedFigure"/>
      </w:pPr>
      <w:r>
        <w:drawing>
          <wp:inline>
            <wp:extent cx="5334000" cy="2667000"/>
            <wp:effectExtent b="0" l="0" r="0" t="0"/>
            <wp:docPr descr="Figure 3.3: Probability of achieving four motor milestones against age." title="" id="1" name="Picture"/>
            <a:graphic>
              <a:graphicData uri="http://schemas.openxmlformats.org/drawingml/2006/picture">
                <pic:pic>
                  <pic:nvPicPr>
                    <pic:cNvPr descr="dbook1_files/figure-docx/shirleypa-1.png" id="0"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3.3: Probability of achieving four motor milestones against age.</w:t>
      </w:r>
    </w:p>
    <w:p>
      <w:pPr>
        <w:pStyle w:val="BodyText"/>
      </w:pPr>
      <w:r>
        <w:t xml:space="preserve">Figure</w:t>
      </w:r>
      <w:r>
        <w:t xml:space="preserve"> </w:t>
      </w:r>
      <w:r>
        <w:t xml:space="preserve">3.3</w:t>
      </w:r>
      <w:r>
        <w:t xml:space="preserve"> </w:t>
      </w:r>
      <w:r>
        <w:t xml:space="preserve">plots the percentage of children achieving each of Shirley’s motor stages against age. There are four cumulative curves, one for each milestone, that indicate the percentage of children that pass.</w:t>
      </w:r>
    </w:p>
    <w:p>
      <w:pPr>
        <w:pStyle w:val="BodyText"/>
      </w:pPr>
      <w:r>
        <w:t xml:space="preserve">In analogy to the age equivalent introduced in Section</w:t>
      </w:r>
      <w:r>
        <w:t xml:space="preserve"> </w:t>
      </w:r>
      <w:r>
        <w:t xml:space="preserve">3.1.2</w:t>
      </w:r>
      <w:r>
        <w:t xml:space="preserve"> </w:t>
      </w:r>
      <w:r>
        <w:t xml:space="preserve">we can define the</w:t>
      </w:r>
      <w:r>
        <w:t xml:space="preserve"> </w:t>
      </w:r>
      <w:r>
        <w:rPr>
          <w:i/>
        </w:rPr>
        <w:t xml:space="preserve">difficulty</w:t>
      </w:r>
      <w:r>
        <w:t xml:space="preserve"> </w:t>
      </w:r>
      <w:r>
        <w:t xml:space="preserve">of the milestone as the age at which 50 per cent of the children pass. In the Figure we see that the levels of difficulty are approximately 14.2 weeks (</w:t>
      </w:r>
      <w:r>
        <w:rPr>
          <w:rStyle w:val="VerbatimChar"/>
        </w:rPr>
        <w:t xml:space="preserve">stepping</w:t>
      </w:r>
      <w:r>
        <w:t xml:space="preserve">), 27.0 weeks (</w:t>
      </w:r>
      <w:r>
        <w:rPr>
          <w:rStyle w:val="VerbatimChar"/>
        </w:rPr>
        <w:t xml:space="preserve">standing</w:t>
      </w:r>
      <w:r>
        <w:t xml:space="preserve">), 43.8 weeks (</w:t>
      </w:r>
      <w:r>
        <w:rPr>
          <w:rStyle w:val="VerbatimChar"/>
        </w:rPr>
        <w:t xml:space="preserve">walking with help</w:t>
      </w:r>
      <w:r>
        <w:t xml:space="preserve">) and 64.0 weeks (</w:t>
      </w:r>
      <w:r>
        <w:rPr>
          <w:rStyle w:val="VerbatimChar"/>
        </w:rPr>
        <w:t xml:space="preserve">walking alone</w:t>
      </w:r>
      <w:r>
        <w:t xml:space="preserve">). Also, we may easily find the ages at which 10 per cent or 90 per cent of the children pass each milestone.</w:t>
      </w:r>
    </w:p>
    <w:p>
      <w:pPr>
        <w:pStyle w:val="BodyText"/>
      </w:pPr>
      <w:r>
        <w:t xml:space="preserve">Observe there is a gradual decline in the steepness as we move from</w:t>
      </w:r>
      <w:r>
        <w:t xml:space="preserve"> </w:t>
      </w:r>
      <w:r>
        <w:rPr>
          <w:rStyle w:val="VerbatimChar"/>
        </w:rPr>
        <w:t xml:space="preserve">stepping</w:t>
      </w:r>
      <w:r>
        <w:t xml:space="preserve"> </w:t>
      </w:r>
      <w:r>
        <w:t xml:space="preserve">to</w:t>
      </w:r>
      <w:r>
        <w:t xml:space="preserve"> </w:t>
      </w:r>
      <w:r>
        <w:rPr>
          <w:rStyle w:val="VerbatimChar"/>
        </w:rPr>
        <w:t xml:space="preserve">walk_alone</w:t>
      </w:r>
      <w:r>
        <w:t xml:space="preserve">. For example, we need an age interval of 13 weeks (33 - 20) to go from 10 to 90 per cent in</w:t>
      </w:r>
      <w:r>
        <w:t xml:space="preserve"> </w:t>
      </w:r>
      <w:r>
        <w:rPr>
          <w:rStyle w:val="VerbatimChar"/>
        </w:rPr>
        <w:t xml:space="preserve">standing</w:t>
      </w:r>
      <w:r>
        <w:t xml:space="preserve">, but need 19 weeks (71 - 52) to go from 10 to 90 per cent in</w:t>
      </w:r>
      <w:r>
        <w:t xml:space="preserve"> </w:t>
      </w:r>
      <w:r>
        <w:rPr>
          <w:rStyle w:val="VerbatimChar"/>
        </w:rPr>
        <w:t xml:space="preserve">walking alone</w:t>
      </w:r>
      <w:r>
        <w:t xml:space="preserve">. Thus, one step on the age axis corresponds to different increments in probability. The flattening pattern is typical for child development and represents evidence that evolution is faster at earlier ages.</w:t>
      </w:r>
    </w:p>
    <w:bookmarkEnd w:id="60"/>
    <w:bookmarkStart w:id="61" w:name="Xd2d0c5491fa65968c5d3d31d57a3335f20122ed"/>
    <w:p>
      <w:pPr>
        <w:pStyle w:val="Heading3"/>
      </w:pPr>
      <w:r>
        <w:rPr>
          <w:rStyle w:val="SectionNumber"/>
        </w:rPr>
        <w:t xml:space="preserve">3.2.2</w:t>
      </w:r>
      <w:r>
        <w:tab/>
      </w:r>
      <w:r>
        <w:t xml:space="preserve">Limitations of probability-based measurement</w:t>
      </w:r>
    </w:p>
    <w:p>
      <w:pPr>
        <w:pStyle w:val="FirstParagraph"/>
      </w:pPr>
      <w:r>
        <w:t xml:space="preserve">Probability-based measurement is a popular way to create instruments for screening on developmental delay. For example, each milestone in the Denver II</w:t>
      </w:r>
      <w:r>
        <w:t xml:space="preserve"> </w:t>
      </w:r>
      <w:r>
        <w:t xml:space="preserve">(</w:t>
      </w:r>
      <w:hyperlink w:anchor="ref-frankenburg1992">
        <w:r>
          <w:rPr>
            <w:rStyle w:val="Hyperlink"/>
          </w:rPr>
          <w:t xml:space="preserve">Frankenburg et al. 1992</w:t>
        </w:r>
      </w:hyperlink>
      <w:r>
        <w:t xml:space="preserve">)</w:t>
      </w:r>
      <w:r>
        <w:t xml:space="preserve"> </w:t>
      </w:r>
      <w:r>
        <w:t xml:space="preserve">has markers for the 25th, 50th, 75th and 90th age percentile.</w:t>
      </w:r>
    </w:p>
    <w:p>
      <w:pPr>
        <w:numPr>
          <w:ilvl w:val="0"/>
          <w:numId w:val="1010"/>
        </w:numPr>
      </w:pPr>
      <w:r>
        <w:t xml:space="preserve">The same age step corresponds to different probabilities.</w:t>
      </w:r>
    </w:p>
    <w:p>
      <w:pPr>
        <w:numPr>
          <w:ilvl w:val="0"/>
          <w:numId w:val="1010"/>
        </w:numPr>
      </w:pPr>
      <w:r>
        <w:t xml:space="preserve">The measurement cannot exist without some norm population. When norms differ, we cannot compare the measurements.</w:t>
      </w:r>
    </w:p>
    <w:p>
      <w:pPr>
        <w:numPr>
          <w:ilvl w:val="0"/>
          <w:numId w:val="1010"/>
        </w:numPr>
      </w:pPr>
      <w:r>
        <w:t xml:space="preserve">Interpretation is at the milestone level, sometimes supplemented by procedures for counting the number of delays. No aggregate takes all responses into account.</w:t>
      </w:r>
    </w:p>
    <w:bookmarkEnd w:id="61"/>
    <w:bookmarkEnd w:id="62"/>
    <w:bookmarkStart w:id="67" w:name="sec:scorebased"/>
    <w:p>
      <w:pPr>
        <w:pStyle w:val="Heading2"/>
      </w:pPr>
      <w:r>
        <w:rPr>
          <w:rStyle w:val="SectionNumber"/>
        </w:rPr>
        <w:t xml:space="preserve">3.3</w:t>
      </w:r>
      <w:r>
        <w:tab/>
      </w:r>
      <w:r>
        <w:t xml:space="preserve">Score-based measurement of development</w:t>
      </w:r>
    </w:p>
    <w:bookmarkStart w:id="63" w:name="sec:motivscorebased"/>
    <w:p>
      <w:pPr>
        <w:pStyle w:val="Heading3"/>
      </w:pPr>
      <w:r>
        <w:rPr>
          <w:rStyle w:val="SectionNumber"/>
        </w:rPr>
        <w:t xml:space="preserve">3.3.1</w:t>
      </w:r>
      <w:r>
        <w:tab/>
      </w:r>
      <w:r>
        <w:t xml:space="preserve">Motivation for score-based measurement</w:t>
      </w:r>
    </w:p>
    <w:p>
      <w:pPr>
        <w:pStyle w:val="FirstParagraph"/>
      </w:pPr>
      <w:r>
        <w:t xml:space="preserve">Score-based measurement takes the responses on multiple milestones and counts the total number of items passed as a measure of development. This approach takes all answers into account, hence leading to a more stable result.</w:t>
      </w:r>
    </w:p>
    <w:p>
      <w:pPr>
        <w:pStyle w:val="BodyText"/>
      </w:pPr>
      <w:r>
        <w:t xml:space="preserve">One may order milestones in difficulty, and skip those that are too easy, and stop administration for those that are too difficult. In such cases, we cannot merely interpret the sum score of a measure of development. Instead, we need to correct for the subset of administered milestones. The usual working assumption is that the child would have passed all easier milestones and failed on all more difficult ones. We may repeat this procedure for different domains, e.g. motor, cognitive, and so on.</w:t>
      </w:r>
    </w:p>
    <w:bookmarkEnd w:id="63"/>
    <w:bookmarkStart w:id="65" w:name="example-of-score-based-measurement"/>
    <w:p>
      <w:pPr>
        <w:pStyle w:val="Heading3"/>
      </w:pPr>
      <w:r>
        <w:rPr>
          <w:rStyle w:val="SectionNumber"/>
        </w:rPr>
        <w:t xml:space="preserve">3.3.2</w:t>
      </w:r>
      <w:r>
        <w:tab/>
      </w:r>
      <w:r>
        <w:t xml:space="preserve">Example of score-based measurement</w:t>
      </w:r>
    </w:p>
    <w:p>
      <w:pPr>
        <w:pStyle w:val="FirstParagraph"/>
      </w:pPr>
      <w:r>
        <w:t xml:space="preserve">Figure</w:t>
      </w:r>
      <w:r>
        <w:t xml:space="preserve"> </w:t>
      </w:r>
      <w:r>
        <w:t xml:space="preserve">3.4</w:t>
      </w:r>
      <w:r>
        <w:t xml:space="preserve"> </w:t>
      </w:r>
      <w:r>
        <w:t xml:space="preserve">is a gross-motor score calculated as the number of milestones passed. It varies from 0 to 3.</w:t>
      </w:r>
    </w:p>
    <w:p>
      <w:pPr>
        <w:pStyle w:val="CaptionedFigure"/>
      </w:pPr>
      <w:r>
        <w:drawing>
          <wp:inline>
            <wp:extent cx="5334000" cy="3198812"/>
            <wp:effectExtent b="0" l="0" r="0" t="0"/>
            <wp:docPr descr="Figure 3.4: Same data as in Figure 2.3, but now with the vertical axis representing gross-motor score." title="" id="1" name="Picture"/>
            <a:graphic>
              <a:graphicData uri="http://schemas.openxmlformats.org/drawingml/2006/picture">
                <pic:pic>
                  <pic:nvPicPr>
                    <pic:cNvPr descr="dbook1_files/figure-docx/scoreplot-1.png" id="0" name="Picture"/>
                    <pic:cNvPicPr>
                      <a:picLocks noChangeArrowheads="1" noChangeAspect="1"/>
                    </pic:cNvPicPr>
                  </pic:nvPicPr>
                  <pic:blipFill>
                    <a:blip r:embed="rId64"/>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3.4: Same data as in Figure</w:t>
      </w:r>
      <w:r>
        <w:t xml:space="preserve"> </w:t>
      </w:r>
      <w:r>
        <w:t xml:space="preserve">2.3</w:t>
      </w:r>
      <w:r>
        <w:t xml:space="preserve">, but now with the vertical axis representing gross-motor score.</w:t>
      </w:r>
    </w:p>
    <w:p>
      <w:pPr>
        <w:pStyle w:val="BodyText"/>
      </w:pPr>
      <w:r>
        <w:t xml:space="preserve">The plot suggests that the difference in development between scores 0 and 1 is the same as the difference between, say, scores 2 and 3.</w:t>
      </w:r>
      <w:r>
        <w:t xml:space="preserve"> </w:t>
      </w:r>
      <w:r>
        <w:rPr>
          <w:i/>
        </w:rPr>
        <w:t xml:space="preserve">This is not correct</w:t>
      </w:r>
      <w:r>
        <w:t xml:space="preserve">. For example, suppose that we express the difficulty of the milestone as an age-equivalent. From section</w:t>
      </w:r>
      <w:r>
        <w:t xml:space="preserve"> </w:t>
      </w:r>
      <w:r>
        <w:t xml:space="preserve">3.1.2</w:t>
      </w:r>
      <w:r>
        <w:t xml:space="preserve"> </w:t>
      </w:r>
      <w:r>
        <w:t xml:space="preserve">we see that the difference between stepping and standing is 27.2 - 16.1 = 11.1 weeks, whereas the difference between walking alone and walking with help is 63.3 - 43.3 = 20 weeks. Thus, according to age equivalents scores 0 and 1 should be closer to each other, and ratings 2 and 3 should be drawn more apart.</w:t>
      </w:r>
    </w:p>
    <w:bookmarkEnd w:id="65"/>
    <w:bookmarkStart w:id="66" w:name="limitations-of-score-based-measurement"/>
    <w:p>
      <w:pPr>
        <w:pStyle w:val="Heading3"/>
      </w:pPr>
      <w:r>
        <w:rPr>
          <w:rStyle w:val="SectionNumber"/>
        </w:rPr>
        <w:t xml:space="preserve">3.3.3</w:t>
      </w:r>
      <w:r>
        <w:tab/>
      </w:r>
      <w:r>
        <w:t xml:space="preserve">Limitations of score-based measurement</w:t>
      </w:r>
    </w:p>
    <w:p>
      <w:pPr>
        <w:pStyle w:val="FirstParagraph"/>
      </w:pPr>
      <w:r>
        <w:t xml:space="preserve">Score-based measurement is today’s dominant approach, but is not without conceptual and logistical issues.</w:t>
      </w:r>
    </w:p>
    <w:p>
      <w:pPr>
        <w:numPr>
          <w:ilvl w:val="0"/>
          <w:numId w:val="1011"/>
        </w:numPr>
      </w:pPr>
      <w:r>
        <w:t xml:space="preserve">The total score depends not only on the actual developmental status of the child, but also on the set of milestones administered. If a milestone is skipped or added, the sum score cannot be interpreted anymore as a measure of developmental status. It might be possible to correct for starting and stopping rules under the assumptions described in Section @(sec:motivscorebased), but such will be involved if intermediate milestones are missing.</w:t>
      </w:r>
    </w:p>
    <w:p>
      <w:pPr>
        <w:numPr>
          <w:ilvl w:val="0"/>
          <w:numId w:val="1011"/>
        </w:numPr>
      </w:pPr>
      <w:r>
        <w:t xml:space="preserve">It is not possible to compare the scores made by different instruments. Some instruments allow conversion to age-conditional scores. However, the sample used to derive such transformations pertain to that tool and does not generalise to others.</w:t>
      </w:r>
    </w:p>
    <w:p>
      <w:pPr>
        <w:numPr>
          <w:ilvl w:val="0"/>
          <w:numId w:val="1011"/>
        </w:numPr>
      </w:pPr>
      <w:r>
        <w:t xml:space="preserve">Domains are hard to separate. For example, some cognitive milestones tap into fine motor capabilities, and vice versa. There are different ways to define domains, so domain interpretation varies by instrument.</w:t>
      </w:r>
    </w:p>
    <w:p>
      <w:pPr>
        <w:numPr>
          <w:ilvl w:val="0"/>
          <w:numId w:val="1011"/>
        </w:numPr>
      </w:pPr>
      <w:r>
        <w:t xml:space="preserve">Administration of a full test may take substantial time. The materials are often proprietary and costly.</w:t>
      </w:r>
    </w:p>
    <w:bookmarkEnd w:id="66"/>
    <w:bookmarkEnd w:id="67"/>
    <w:bookmarkStart w:id="72" w:name="sec:unitbased"/>
    <w:p>
      <w:pPr>
        <w:pStyle w:val="Heading2"/>
      </w:pPr>
      <w:r>
        <w:rPr>
          <w:rStyle w:val="SectionNumber"/>
        </w:rPr>
        <w:t xml:space="preserve">3.4</w:t>
      </w:r>
      <w:r>
        <w:tab/>
      </w:r>
      <w:r>
        <w:t xml:space="preserve">Unit-based measurement of development</w:t>
      </w:r>
    </w:p>
    <w:bookmarkStart w:id="68" w:name="sec:motivationunit"/>
    <w:p>
      <w:pPr>
        <w:pStyle w:val="Heading3"/>
      </w:pPr>
      <w:r>
        <w:rPr>
          <w:rStyle w:val="SectionNumber"/>
        </w:rPr>
        <w:t xml:space="preserve">3.4.1</w:t>
      </w:r>
      <w:r>
        <w:tab/>
      </w:r>
      <w:r>
        <w:t xml:space="preserve">Motivation for unit-based measurement</w:t>
      </w:r>
    </w:p>
    <w:p>
      <w:pPr>
        <w:pStyle w:val="FirstParagraph"/>
      </w:pPr>
      <w:r>
        <w:t xml:space="preserve">Unit-based measurement starts by defining ideal properties and derives a procedure to aggregate the responses on milestones into an overall score that will meet this ideal.</w:t>
      </w:r>
    </w:p>
    <w:p>
      <w:pPr>
        <w:pStyle w:val="BodyText"/>
      </w:pPr>
      <w:r>
        <w:t xml:space="preserve">Section</w:t>
      </w:r>
      <w:r>
        <w:t xml:space="preserve"> </w:t>
      </w:r>
      <w:r>
        <w:t xml:space="preserve">2.4</w:t>
      </w:r>
      <w:r>
        <w:t xml:space="preserve"> </w:t>
      </w:r>
      <w:r>
        <w:t xml:space="preserve">highlighted questions for individuals, groups and populations. There are three questions:</w:t>
      </w:r>
    </w:p>
    <w:p>
      <w:pPr>
        <w:numPr>
          <w:ilvl w:val="0"/>
          <w:numId w:val="1012"/>
        </w:numPr>
      </w:pPr>
      <w:r>
        <w:t xml:space="preserve">What is the difference in development over time for the same child, group or community?</w:t>
      </w:r>
    </w:p>
    <w:p>
      <w:pPr>
        <w:numPr>
          <w:ilvl w:val="0"/>
          <w:numId w:val="1012"/>
        </w:numPr>
      </w:pPr>
      <w:r>
        <w:t xml:space="preserve">What is the difference in development between different children, groups or populations of the same age?</w:t>
      </w:r>
    </w:p>
    <w:p>
      <w:pPr>
        <w:numPr>
          <w:ilvl w:val="0"/>
          <w:numId w:val="1012"/>
        </w:numPr>
      </w:pPr>
      <w:r>
        <w:t xml:space="preserve">How does child development compare to a norm?</w:t>
      </w:r>
    </w:p>
    <w:p>
      <w:pPr>
        <w:pStyle w:val="FirstParagraph"/>
      </w:pPr>
      <w:r>
        <w:t xml:space="preserve">In the ideal situation, we would like to have a continuous (latent) variable</w:t>
      </w:r>
      <w:r>
        <w:t xml:space="preserve"> </w:t>
      </w:r>
      <m:oMath>
        <m:r>
          <m:t>D</m:t>
        </m:r>
      </m:oMath>
      <w:r>
        <w:t xml:space="preserve"> </w:t>
      </w:r>
      <w:r>
        <w:t xml:space="preserve">(for development) that measures child development. The scale should allow us to quantify</w:t>
      </w:r>
      <w:r>
        <w:t xml:space="preserve"> </w:t>
      </w:r>
      <w:r>
        <w:rPr>
          <w:i/>
        </w:rPr>
        <w:t xml:space="preserve">ability</w:t>
      </w:r>
      <w:r>
        <w:t xml:space="preserve"> </w:t>
      </w:r>
      <w:r>
        <w:t xml:space="preserve">of persons, groups or populations from low to high. It should have a</w:t>
      </w:r>
      <w:r>
        <w:t xml:space="preserve"> </w:t>
      </w:r>
      <w:r>
        <w:rPr>
          <w:i/>
        </w:rPr>
        <w:t xml:space="preserve">constant unit</w:t>
      </w:r>
      <w:r>
        <w:t xml:space="preserve"> </w:t>
      </w:r>
      <w:r>
        <w:t xml:space="preserve">so that a given difference in ability refers to the same quantity across the entire scale. We find the same property in height, where a distance of 10 cm represents the same amount for molecules, people or galaxies. When are these conditions are met, we say that we measure on an</w:t>
      </w:r>
      <w:r>
        <w:t xml:space="preserve"> </w:t>
      </w:r>
      <w:r>
        <w:rPr>
          <w:i/>
        </w:rPr>
        <w:t xml:space="preserve">interval scale</w:t>
      </w:r>
      <w:r>
        <w:t xml:space="preserve">.</w:t>
      </w:r>
    </w:p>
    <w:p>
      <w:pPr>
        <w:pStyle w:val="BodyText"/>
      </w:pPr>
      <w:r>
        <w:t xml:space="preserve">If we succeed in creating an interval scale for child development, an enormous arsenal of techniques developed for quantitative variables opens up to measure, track and analyze child development. We may then evaluate the status of a child in terms of</w:t>
      </w:r>
      <w:r>
        <w:t xml:space="preserve"> </w:t>
      </w:r>
      <m:oMath>
        <m:r>
          <m:t>D</m:t>
        </m:r>
      </m:oMath>
      <w:r>
        <w:t xml:space="preserve"> </w:t>
      </w:r>
      <w:r>
        <w:t xml:space="preserve">points gained, create age-dependent diagrams (just like growth charts for height and weight), devise age-conditional measures for child development, and intelligent adaptive testing schemes. Promising studies on Dutch data</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suggest that such benefits are well within reach.</w:t>
      </w:r>
    </w:p>
    <w:bookmarkEnd w:id="68"/>
    <w:bookmarkStart w:id="70" w:name="sec:unitbasedexample"/>
    <w:p>
      <w:pPr>
        <w:pStyle w:val="Heading3"/>
      </w:pPr>
      <w:r>
        <w:rPr>
          <w:rStyle w:val="SectionNumber"/>
        </w:rPr>
        <w:t xml:space="preserve">3.4.2</w:t>
      </w:r>
      <w:r>
        <w:tab/>
      </w:r>
      <w:r>
        <w:t xml:space="preserve">Example of unit-based measurement</w:t>
      </w:r>
    </w:p>
    <w:p>
      <w:pPr>
        <w:pStyle w:val="CaptionedFigure"/>
      </w:pPr>
      <w:r>
        <w:drawing>
          <wp:inline>
            <wp:extent cx="5334000" cy="2667000"/>
            <wp:effectExtent b="0" l="0" r="0" t="0"/>
            <wp:docPr descr="Figure 3.5: Modeled probability of achieving four motor milestones against the D-score." title="" id="1" name="Picture"/>
            <a:graphic>
              <a:graphicData uri="http://schemas.openxmlformats.org/drawingml/2006/picture">
                <pic:pic>
                  <pic:nvPicPr>
                    <pic:cNvPr descr="dbook1_files/figure-docx/shirleypd-1.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Modeled probability of achieving four motor milestones against the D-score.</w:t>
      </w:r>
    </w:p>
    <w:p>
      <w:pPr>
        <w:pStyle w:val="BodyText"/>
      </w:pPr>
      <w:r>
        <w:t xml:space="preserve">Figure</w:t>
      </w:r>
      <w:r>
        <w:t xml:space="preserve"> </w:t>
      </w:r>
      <w:r>
        <w:t xml:space="preserve">3.5</w:t>
      </w:r>
      <w:r>
        <w:t xml:space="preserve"> </w:t>
      </w:r>
      <w:r>
        <w:t xml:space="preserve">is similar to Figure</w:t>
      </w:r>
      <w:r>
        <w:t xml:space="preserve"> </w:t>
      </w:r>
      <w:r>
        <w:t xml:space="preserve">3.3</w:t>
      </w:r>
      <w:r>
        <w:t xml:space="preserve">, but with</w:t>
      </w:r>
      <w:r>
        <w:t xml:space="preserve"> </w:t>
      </w:r>
      <w:r>
        <w:rPr>
          <w:rStyle w:val="VerbatimChar"/>
        </w:rPr>
        <w:t xml:space="preserve">Age</w:t>
      </w:r>
      <w:r>
        <w:t xml:space="preserve"> </w:t>
      </w:r>
      <w:r>
        <w:t xml:space="preserve">replaced by</w:t>
      </w:r>
      <w:r>
        <w:t xml:space="preserve"> </w:t>
      </w:r>
      <w:r>
        <w:rPr>
          <w:rStyle w:val="VerbatimChar"/>
        </w:rPr>
        <w:t xml:space="preserve">Ability</w:t>
      </w:r>
      <w:r>
        <w:t xml:space="preserve">. Also, modelled curves have replaced empirical ones, but this is not essential.</w:t>
      </w:r>
    </w:p>
    <w:p>
      <w:pPr>
        <w:pStyle w:val="BodyText"/>
      </w:pPr>
      <w:r>
        <w:t xml:space="preserve">We estimated the ability values on the horizontal axis from the data. The values correspond to the amount of development of each visit. Likewise, we calculated the logistic curves from the data. These reflect the probability of passing each milestone</w:t>
      </w:r>
      <w:r>
        <w:t xml:space="preserve"> </w:t>
      </w:r>
      <w:r>
        <w:rPr>
          <w:i/>
        </w:rPr>
        <w:t xml:space="preserve">at a given level of ability</w:t>
      </w:r>
      <w:r>
        <w:t xml:space="preserve">.</w:t>
      </w:r>
    </w:p>
    <w:p>
      <w:pPr>
        <w:pStyle w:val="BodyText"/>
      </w:pPr>
      <w:r>
        <w:t xml:space="preserve">Figure</w:t>
      </w:r>
      <w:r>
        <w:t xml:space="preserve"> </w:t>
      </w:r>
      <w:r>
        <w:t xml:space="preserve">3.5</w:t>
      </w:r>
      <w:r>
        <w:t xml:space="preserve"> </w:t>
      </w:r>
      <w:r>
        <w:t xml:space="preserve">shows that the probability of passing a milestone increases with ability. Items are sorted according to difficulty from left to right. Milestone</w:t>
      </w:r>
      <w:r>
        <w:t xml:space="preserve"> </w:t>
      </w:r>
      <w:r>
        <w:rPr>
          <w:rStyle w:val="VerbatimChar"/>
        </w:rPr>
        <w:t xml:space="preserve">stepping</w:t>
      </w:r>
      <w:r>
        <w:t xml:space="preserve"> </w:t>
      </w:r>
      <w:r>
        <w:t xml:space="preserve">is the easiest and</w:t>
      </w:r>
      <w:r>
        <w:t xml:space="preserve"> </w:t>
      </w:r>
      <w:r>
        <w:rPr>
          <w:rStyle w:val="VerbatimChar"/>
        </w:rPr>
        <w:t xml:space="preserve">walk_alone</w:t>
      </w:r>
      <w:r>
        <w:t xml:space="preserve"> </w:t>
      </w:r>
      <w:r>
        <w:t xml:space="preserve">is the most difficult. The point at which a logistic curve crosses the 50 per cent line (marked by a cross) is the</w:t>
      </w:r>
      <w:r>
        <w:t xml:space="preserve"> </w:t>
      </w:r>
      <w:r>
        <w:rPr>
          <w:i/>
        </w:rPr>
        <w:t xml:space="preserve">difficulty of the milestone</w:t>
      </w:r>
      <w:r>
        <w:t xml:space="preserve">.</w:t>
      </w:r>
    </w:p>
    <w:p>
      <w:pPr>
        <w:pStyle w:val="BodyText"/>
      </w:pPr>
      <w:r>
        <w:t xml:space="preserve">The increase in ability that is needed to go from 10 to 90 per cent is about five units here. Since all curves are parallel, the interval is constant for all scale locations. Thus, the scale is an</w:t>
      </w:r>
      <w:r>
        <w:t xml:space="preserve"> </w:t>
      </w:r>
      <w:r>
        <w:rPr>
          <w:i/>
        </w:rPr>
        <w:t xml:space="preserve">interval scale</w:t>
      </w:r>
      <w:r>
        <w:t xml:space="preserve"> </w:t>
      </w:r>
      <w:r>
        <w:t xml:space="preserve">with a</w:t>
      </w:r>
      <w:r>
        <w:t xml:space="preserve"> </w:t>
      </w:r>
      <w:r>
        <w:rPr>
          <w:i/>
        </w:rPr>
        <w:t xml:space="preserve">constant unit of measurement</w:t>
      </w:r>
      <w:r>
        <w:t xml:space="preserve">, the type of measurement needed for answering the basic questions identified in Section</w:t>
      </w:r>
      <w:r>
        <w:t xml:space="preserve"> </w:t>
      </w:r>
      <w:r>
        <w:t xml:space="preserve">3.4.1</w:t>
      </w:r>
      <w:r>
        <w:t xml:space="preserve">.</w:t>
      </w:r>
    </w:p>
    <w:bookmarkEnd w:id="70"/>
    <w:bookmarkStart w:id="71" w:name="limitations-of-unit-based-measurement"/>
    <w:p>
      <w:pPr>
        <w:pStyle w:val="Heading3"/>
      </w:pPr>
      <w:r>
        <w:rPr>
          <w:rStyle w:val="SectionNumber"/>
        </w:rPr>
        <w:t xml:space="preserve">3.4.3</w:t>
      </w:r>
      <w:r>
        <w:tab/>
      </w:r>
      <w:r>
        <w:t xml:space="preserve">Limitations of unit-based measurement</w:t>
      </w:r>
    </w:p>
    <w:p>
      <w:pPr>
        <w:pStyle w:val="FirstParagraph"/>
      </w:pPr>
      <w:r>
        <w:t xml:space="preserve">While unit-based measurement has many advantages, it cannot perform miracles.</w:t>
      </w:r>
    </w:p>
    <w:p>
      <w:pPr>
        <w:numPr>
          <w:ilvl w:val="0"/>
          <w:numId w:val="1013"/>
        </w:numPr>
      </w:pPr>
      <w:r>
        <w:t xml:space="preserve">An important assumption is that the milestones</w:t>
      </w:r>
      <w:r>
        <w:t xml:space="preserve"> </w:t>
      </w:r>
      <w:r>
        <w:t xml:space="preserve">“</w:t>
      </w:r>
      <w:r>
        <w:t xml:space="preserve">measure the same thing,</w:t>
      </w:r>
      <w:r>
        <w:t xml:space="preserve">”</w:t>
      </w:r>
      <w:r>
        <w:t xml:space="preserve"> </w:t>
      </w:r>
      <w:r>
        <w:t xml:space="preserve">or put differently, are manifestations of a continuous latent variable that can be measured by empirical observations. Unit-based measurement won’t work if there is no sensible latent scale.</w:t>
      </w:r>
    </w:p>
    <w:p>
      <w:pPr>
        <w:numPr>
          <w:ilvl w:val="0"/>
          <w:numId w:val="1013"/>
        </w:numPr>
      </w:pPr>
      <w:r>
        <w:t xml:space="preserve">The portrayed advantages hold only if the discrepancies between the data and the model are relatively small. Since the simplest and most powerful measurement models are strict, it is essential to obtain a good fit between the data and the model.</w:t>
      </w:r>
    </w:p>
    <w:p>
      <w:pPr>
        <w:numPr>
          <w:ilvl w:val="0"/>
          <w:numId w:val="1013"/>
        </w:numPr>
      </w:pPr>
      <w:r>
        <w:t xml:space="preserve">The construction of unit-based measurement requires psychometric expertise, specialized computer software and considerable sample sizes.</w:t>
      </w:r>
    </w:p>
    <w:bookmarkEnd w:id="71"/>
    <w:bookmarkEnd w:id="72"/>
    <w:bookmarkStart w:id="74" w:name="sec:whatismeasurement"/>
    <w:p>
      <w:pPr>
        <w:pStyle w:val="Heading2"/>
      </w:pPr>
      <w:r>
        <w:rPr>
          <w:rStyle w:val="SectionNumber"/>
        </w:rPr>
        <w:t xml:space="preserve">3.5</w:t>
      </w:r>
      <w:r>
        <w:tab/>
      </w:r>
      <w:r>
        <w:t xml:space="preserve">A unified framework</w:t>
      </w:r>
    </w:p>
    <w:p>
      <w:pPr>
        <w:pStyle w:val="FirstParagraph"/>
      </w:pPr>
      <w:r>
        <w:t xml:space="preserve">This section brings together the four approaches outlined in this section into a unified framework.</w:t>
      </w:r>
    </w:p>
    <w:p>
      <w:pPr>
        <w:pStyle w:val="CaptionedFigure"/>
      </w:pPr>
      <w:r>
        <w:drawing>
          <wp:inline>
            <wp:extent cx="5230368" cy="926591"/>
            <wp:effectExtent b="0" l="0" r="0" t="0"/>
            <wp:docPr descr="Figure 3.6: Placing milestones and children onto the same line reveals their positions." title="" id="1" name="Picture"/>
            <a:graphic>
              <a:graphicData uri="http://schemas.openxmlformats.org/drawingml/2006/picture">
                <pic:pic>
                  <pic:nvPicPr>
                    <pic:cNvPr descr="fig/lineplot.png" id="0" name="Picture"/>
                    <pic:cNvPicPr>
                      <a:picLocks noChangeArrowheads="1" noChangeAspect="1"/>
                    </pic:cNvPicPr>
                  </pic:nvPicPr>
                  <pic:blipFill>
                    <a:blip r:embed="rId73"/>
                    <a:stretch>
                      <a:fillRect/>
                    </a:stretch>
                  </pic:blipFill>
                  <pic:spPr bwMode="auto">
                    <a:xfrm>
                      <a:off x="0" y="0"/>
                      <a:ext cx="5230368" cy="926591"/>
                    </a:xfrm>
                    <a:prstGeom prst="rect">
                      <a:avLst/>
                    </a:prstGeom>
                    <a:noFill/>
                    <a:ln w="9525">
                      <a:noFill/>
                      <a:headEnd/>
                      <a:tailEnd/>
                    </a:ln>
                  </pic:spPr>
                </pic:pic>
              </a:graphicData>
            </a:graphic>
          </wp:inline>
        </w:drawing>
      </w:r>
    </w:p>
    <w:p>
      <w:pPr>
        <w:pStyle w:val="ImageCaption"/>
      </w:pPr>
      <w:r>
        <w:t xml:space="preserve">Figure 3.6: Placing milestones and children onto the same line reveals their positions.</w:t>
      </w:r>
    </w:p>
    <w:p>
      <w:pPr>
        <w:pStyle w:val="BodyText"/>
      </w:pPr>
      <w:r>
        <w:t xml:space="preserve">Figure</w:t>
      </w:r>
      <w:r>
        <w:t xml:space="preserve"> </w:t>
      </w:r>
      <w:r>
        <w:t xml:space="preserve">3.6</w:t>
      </w:r>
      <w:r>
        <w:t xml:space="preserve"> </w:t>
      </w:r>
      <w:r>
        <w:t xml:space="preserve">shows the imaginary positions on a gross-motor continuum of three babies from Figure</w:t>
      </w:r>
      <w:r>
        <w:t xml:space="preserve"> </w:t>
      </w:r>
      <w:r>
        <w:t xml:space="preserve">2.1</w:t>
      </w:r>
      <w:r>
        <w:t xml:space="preserve"> </w:t>
      </w:r>
      <w:r>
        <w:t xml:space="preserve">at the age of 30 weeks. Both milestones and children are ordered along the same continuum. Thus, standing is more difficult than stepping, and at week 30, Doris is ahead of Walley in terms of motor development.</w:t>
      </w:r>
    </w:p>
    <w:p>
      <w:pPr>
        <w:pStyle w:val="BodyText"/>
      </w:pPr>
      <w:r>
        <w:t xml:space="preserve">More generally, measurement is the process of locating milestones and children on a line. This line represents a</w:t>
      </w:r>
      <w:r>
        <w:t xml:space="preserve"> </w:t>
      </w:r>
      <w:r>
        <w:rPr>
          <w:i/>
        </w:rPr>
        <w:t xml:space="preserve">latent variable</w:t>
      </w:r>
      <w:r>
        <w:t xml:space="preserve">, a continuous construct that defines the different poles of the concept that we want to measure. A latent variable ranges from low to high.</w:t>
      </w:r>
    </w:p>
    <w:p>
      <w:pPr>
        <w:pStyle w:val="BodyText"/>
      </w:pPr>
      <w:r>
        <w:t xml:space="preserve">The first part of measurement is to determine the location of the milestones on the latent variable. In many cases, the instrument maker has already done that. For example, each length marker on a ruler corresponds to a milestone for measuring length. The manufacturer of the ruler has already placed the marks at the appropriate places on the tool, and we take for granted that each marker has been calibrated correctly.</w:t>
      </w:r>
    </w:p>
    <w:p>
      <w:pPr>
        <w:pStyle w:val="BodyText"/>
      </w:pPr>
      <w:r>
        <w:t xml:space="preserve">A milestone for child development is similar to a length marker, but</w:t>
      </w:r>
    </w:p>
    <w:p>
      <w:pPr>
        <w:numPr>
          <w:ilvl w:val="0"/>
          <w:numId w:val="1014"/>
        </w:numPr>
      </w:pPr>
      <w:r>
        <w:t xml:space="preserve">we may not know how much development the milestone measures, so its location on the line is unknown, or uncertain;</w:t>
      </w:r>
    </w:p>
    <w:p>
      <w:pPr>
        <w:numPr>
          <w:ilvl w:val="0"/>
          <w:numId w:val="1014"/>
        </w:numPr>
      </w:pPr>
      <w:r>
        <w:t xml:space="preserve">we may not know whether the milestone measures child development at all so that it may have no location on the line.</w:t>
      </w:r>
    </w:p>
    <w:p>
      <w:pPr>
        <w:pStyle w:val="FirstParagraph"/>
      </w:pPr>
      <w:r>
        <w:t xml:space="preserve">The second part of measurement is to find the location of each child on the line. For child height, this is easy: We place the horizontal headpiece on top of the child’s head and read off the closest height marker. Since we lack a physical ruler for development, we must deduce the child’s location on the line from the responses on a series of well-chosen milestones.</w:t>
      </w:r>
    </w:p>
    <w:p>
      <w:pPr>
        <w:pStyle w:val="BodyText"/>
      </w:pPr>
      <w:r>
        <w:t xml:space="preserve">By definition, we cannot observe the values of a latent variable directly. However, we may be able to measure variables (milestones) that are related to the latent variable. For example, we may have scores on tasks like</w:t>
      </w:r>
      <w:r>
        <w:t xml:space="preserve"> </w:t>
      </w:r>
      <w:r>
        <w:rPr>
          <w:i/>
        </w:rPr>
        <w:t xml:space="preserve">standing</w:t>
      </w:r>
      <w:r>
        <w:t xml:space="preserve"> </w:t>
      </w:r>
      <w:r>
        <w:t xml:space="preserve">or</w:t>
      </w:r>
      <w:r>
        <w:t xml:space="preserve"> </w:t>
      </w:r>
      <w:r>
        <w:rPr>
          <w:i/>
        </w:rPr>
        <w:t xml:space="preserve">walking with help</w:t>
      </w:r>
      <w:r>
        <w:t xml:space="preserve">.</w:t>
      </w:r>
    </w:p>
    <w:p>
      <w:pPr>
        <w:pStyle w:val="BodyText"/>
      </w:pPr>
      <w:r>
        <w:t xml:space="preserve">The</w:t>
      </w:r>
      <w:r>
        <w:t xml:space="preserve"> </w:t>
      </w:r>
      <w:r>
        <w:rPr>
          <w:i/>
        </w:rPr>
        <w:t xml:space="preserve">measurement model</w:t>
      </w:r>
      <w:r>
        <w:t xml:space="preserve"> </w:t>
      </w:r>
      <w:r>
        <w:t xml:space="preserve">specifies the relations between the actual measurements and the latent variable. Under a given measurement model, we may estimate the locations of milestones and children on the line. Section</w:t>
      </w:r>
      <w:r>
        <w:t xml:space="preserve"> </w:t>
      </w:r>
      <w:r>
        <w:t xml:space="preserve">4.5</w:t>
      </w:r>
      <w:r>
        <w:t xml:space="preserve"> </w:t>
      </w:r>
      <w:r>
        <w:t xml:space="preserve">discusses measurement models in more detail.</w:t>
      </w:r>
    </w:p>
    <w:bookmarkEnd w:id="74"/>
    <w:bookmarkStart w:id="75" w:name="sec:whyunit"/>
    <w:p>
      <w:pPr>
        <w:pStyle w:val="Heading2"/>
      </w:pPr>
      <w:r>
        <w:rPr>
          <w:rStyle w:val="SectionNumber"/>
        </w:rPr>
        <w:t xml:space="preserve">3.6</w:t>
      </w:r>
      <w:r>
        <w:tab/>
      </w:r>
      <w:r>
        <w:t xml:space="preserve">Why unit-based measurement</w:t>
      </w:r>
    </w:p>
    <w:p>
      <w:pPr>
        <w:pStyle w:val="TableCaption"/>
      </w:pPr>
      <w:r>
        <w:t xml:space="preserve">(#tab:measurement) Evaluation of four measurement approaches on seven criteria.</w:t>
      </w:r>
    </w:p>
    <w:tbl>
      <w:tblPr>
        <w:tblStyle w:val="Table"/>
        <w:tblW w:type="pct" w:w="0.0"/>
        <w:tblLook w:firstRow="1" w:lastRow="0" w:firstColumn="0" w:lastColumn="0" w:noHBand="0" w:noVBand="0"/>
        <w:tblCaption w:val="(#tab:measurement) Evaluation of four measurement approaches on seven criteria."/>
      </w:tblPr>
      <w:tblGrid/>
      <w:tr>
        <w:trPr>
          <w:cnfStyle w:firstRow="1"/>
        </w:trPr>
        <w:tc>
          <w:tcPr>
            <w:tcBorders>
              <w:bottom w:val="single"/>
            </w:tcBorders>
            <w:vAlign w:val="bottom"/>
          </w:tcPr>
          <w:p>
            <w:pPr>
              <w:pStyle w:val="Compact"/>
              <w:jc w:val="left"/>
            </w:pPr>
            <w:r>
              <w:t xml:space="preserve">Criterion</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Probability</w:t>
            </w:r>
          </w:p>
        </w:tc>
        <w:tc>
          <w:tcPr>
            <w:tcBorders>
              <w:bottom w:val="single"/>
            </w:tcBorders>
            <w:vAlign w:val="bottom"/>
          </w:tcPr>
          <w:p>
            <w:pPr>
              <w:pStyle w:val="Compact"/>
              <w:jc w:val="left"/>
            </w:pPr>
            <w:r>
              <w:t xml:space="preserve">Score</w:t>
            </w:r>
          </w:p>
        </w:tc>
        <w:tc>
          <w:tcPr>
            <w:tcBorders>
              <w:bottom w:val="single"/>
            </w:tcBorders>
            <w:vAlign w:val="bottom"/>
          </w:tcPr>
          <w:p>
            <w:pPr>
              <w:pStyle w:val="Compact"/>
              <w:jc w:val="left"/>
            </w:pPr>
            <w:r>
              <w:t xml:space="preserve">Unit</w:t>
            </w:r>
          </w:p>
        </w:tc>
      </w:tr>
      <w:tr>
        <w:tc>
          <w:p>
            <w:pPr>
              <w:pStyle w:val="Compact"/>
              <w:jc w:val="left"/>
            </w:pPr>
            <w:r>
              <w:t xml:space="preserve">Independent of age norm</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Supports multiple milestones</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Latent variable</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Robust to milestone skipping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Comparable scores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Probability model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Defines measurement unit</w:t>
            </w:r>
          </w:p>
        </w:tc>
        <w:tc>
          <w:p>
            <w:pPr>
              <w:pStyle w:val="Compact"/>
              <w:jc w:val="left"/>
            </w:pPr>
            <w:r>
              <w:t xml:space="preserve">NO</w:t>
            </w:r>
          </w:p>
        </w:tc>
        <w:tc>
          <w:p>
            <w:pPr>
              <w:pStyle w:val="Compact"/>
              <w:jc w:val="left"/>
            </w:pPr>
            <w:r>
              <w:t xml:space="preserve">NO</w:t>
            </w:r>
          </w:p>
        </w:tc>
        <w:tc>
          <w:p>
            <w:pPr>
              <w:pStyle w:val="Compact"/>
              <w:jc w:val="left"/>
            </w:pPr>
            <w:r>
              <w:t xml:space="preserve">NO</w:t>
            </w:r>
          </w:p>
        </w:tc>
        <w:tc>
          <w:p>
            <w:pPr>
              <w:pStyle w:val="Compact"/>
              <w:jc w:val="left"/>
            </w:pPr>
            <w:r>
              <w:t xml:space="preserve">YES</w:t>
            </w:r>
          </w:p>
        </w:tc>
      </w:tr>
    </w:tbl>
    <w:p>
      <w:pPr>
        <w:pStyle w:val="BodyText"/>
      </w:pPr>
      <w:r>
        <w:t xml:space="preserve"> </w:t>
      </w:r>
    </w:p>
    <w:p>
      <w:pPr>
        <w:pStyle w:val="BodyText"/>
      </w:pPr>
      <w:r>
        <w:t xml:space="preserve">This section distinguished four approaches to measure child development:</w:t>
      </w:r>
      <w:r>
        <w:t xml:space="preserve"> </w:t>
      </w:r>
      <w:r>
        <w:rPr>
          <w:i/>
        </w:rPr>
        <w:t xml:space="preserve">age-based</w:t>
      </w:r>
      <w:r>
        <w:t xml:space="preserve">,</w:t>
      </w:r>
      <w:r>
        <w:t xml:space="preserve"> </w:t>
      </w:r>
      <w:r>
        <w:rPr>
          <w:i/>
        </w:rPr>
        <w:t xml:space="preserve">probability-based</w:t>
      </w:r>
      <w:r>
        <w:t xml:space="preserve">,</w:t>
      </w:r>
      <w:r>
        <w:t xml:space="preserve"> </w:t>
      </w:r>
      <w:r>
        <w:rPr>
          <w:i/>
        </w:rPr>
        <w:t xml:space="preserve">score-based</w:t>
      </w:r>
      <w:r>
        <w:t xml:space="preserve"> </w:t>
      </w:r>
      <w:r>
        <w:t xml:space="preserve">and</w:t>
      </w:r>
      <w:r>
        <w:t xml:space="preserve"> </w:t>
      </w:r>
      <w:r>
        <w:rPr>
          <w:i/>
        </w:rPr>
        <w:t xml:space="preserve">unit-based</w:t>
      </w:r>
      <w:r>
        <w:t xml:space="preserve"> </w:t>
      </w:r>
      <w:r>
        <w:t xml:space="preserve">measurement. Table</w:t>
      </w:r>
      <w:r>
        <w:t xml:space="preserve"> </w:t>
      </w:r>
      <w:r>
        <w:t xml:space="preserve">3.1</w:t>
      </w:r>
      <w:r>
        <w:t xml:space="preserve"> </w:t>
      </w:r>
      <w:r>
        <w:t xml:space="preserve">summarizes how the approaches evaluate on nine criteria.</w:t>
      </w:r>
    </w:p>
    <w:p>
      <w:pPr>
        <w:pStyle w:val="BodyText"/>
      </w:pPr>
      <w:r>
        <w:rPr>
          <w:i/>
        </w:rPr>
        <w:t xml:space="preserve">Age-based measurement</w:t>
      </w:r>
      <w:r>
        <w:t xml:space="preserve"> </w:t>
      </w:r>
      <w:r>
        <w:t xml:space="preserve">expresses development in age equivalents, whose precise definition depends on the reference population. Age-based measurement does not support multiple milestones and does not use the concept of a latent variable.</w:t>
      </w:r>
    </w:p>
    <w:p>
      <w:pPr>
        <w:pStyle w:val="BodyText"/>
      </w:pPr>
      <w:r>
        <w:rPr>
          <w:i/>
        </w:rPr>
        <w:t xml:space="preserve">Probability-based measurement</w:t>
      </w:r>
      <w:r>
        <w:t xml:space="preserve"> </w:t>
      </w:r>
      <w:r>
        <w:t xml:space="preserve">expresses development as age percentiles for a reference population. It is useful for individual milestones but does not support multiple items or a latent variable interpretation.</w:t>
      </w:r>
    </w:p>
    <w:p>
      <w:pPr>
        <w:pStyle w:val="BodyText"/>
      </w:pPr>
      <w:r>
        <w:rPr>
          <w:i/>
        </w:rPr>
        <w:t xml:space="preserve">Score-based measurement</w:t>
      </w:r>
      <w:r>
        <w:t xml:space="preserve"> </w:t>
      </w:r>
      <w:r>
        <w:t xml:space="preserve">quantifies development by summing the number of passes. Different instruments make different selections of milestones, so the scores taken are unique to the tool. Thus comparing the measurement obtained by different devices is difficult. Skipping or adding items require corrections.</w:t>
      </w:r>
    </w:p>
    <w:p>
      <w:pPr>
        <w:pStyle w:val="BodyText"/>
      </w:pPr>
      <w:r>
        <w:rPr>
          <w:i/>
        </w:rPr>
        <w:t xml:space="preserve">Unit-based measurement</w:t>
      </w:r>
      <w:r>
        <w:t xml:space="preserve"> </w:t>
      </w:r>
      <w:r>
        <w:t xml:space="preserve">defines a unit by a theoretical model. When the data fit the model, we are able to construct instruments that produce values in a standard metric.</w:t>
      </w:r>
    </w:p>
    <w:bookmarkEnd w:id="75"/>
    <w:bookmarkEnd w:id="76"/>
    <w:bookmarkStart w:id="109" w:name="ch:newmodel"/>
    <w:p>
      <w:pPr>
        <w:pStyle w:val="Heading1"/>
      </w:pPr>
      <w:r>
        <w:rPr>
          <w:rStyle w:val="SectionNumber"/>
        </w:rPr>
        <w:t xml:space="preserve">4</w:t>
      </w:r>
      <w:r>
        <w:tab/>
      </w:r>
      <w:r>
        <w:t xml:space="preserve">The D-score</w:t>
      </w:r>
    </w:p>
    <w:p>
      <w:pPr>
        <w:pStyle w:val="FirstParagraph"/>
      </w:pPr>
      <w:r>
        <w:t xml:space="preserve">Section</w:t>
      </w:r>
      <w:r>
        <w:t xml:space="preserve"> </w:t>
      </w:r>
      <w:r>
        <w:t xml:space="preserve">2</w:t>
      </w:r>
      <w:r>
        <w:t xml:space="preserve"> </w:t>
      </w:r>
      <w:r>
        <w:t xml:space="preserve">provided historical background on the nature of child development. Section</w:t>
      </w:r>
      <w:r>
        <w:t xml:space="preserve"> </w:t>
      </w:r>
      <w:r>
        <w:t xml:space="preserve">3</w:t>
      </w:r>
      <w:r>
        <w:t xml:space="preserve"> </w:t>
      </w:r>
      <w:r>
        <w:t xml:space="preserve">discussed three general quantification approaches. This section explains how to apply the unit-based approach to arrive at the D-score scale. The text illustrates the process with real data.</w:t>
      </w:r>
    </w:p>
    <w:p>
      <w:pPr>
        <w:numPr>
          <w:ilvl w:val="0"/>
          <w:numId w:val="1015"/>
        </w:numPr>
        <w:pStyle w:val="Compact"/>
      </w:pPr>
      <w:r>
        <w:t xml:space="preserve">Dutch Development Instrument (DDI) (</w:t>
      </w:r>
      <w:r>
        <w:t xml:space="preserve">4.1</w:t>
      </w:r>
      <w:r>
        <w:t xml:space="preserve">)</w:t>
      </w:r>
    </w:p>
    <w:p>
      <w:pPr>
        <w:numPr>
          <w:ilvl w:val="0"/>
          <w:numId w:val="1015"/>
        </w:numPr>
        <w:pStyle w:val="Compact"/>
      </w:pPr>
      <w:r>
        <w:t xml:space="preserve">Milestone passing by age and by D-score (</w:t>
      </w:r>
      <w:r>
        <w:t xml:space="preserve">4.2</w:t>
      </w:r>
      <w:r>
        <w:t xml:space="preserve">,</w:t>
      </w:r>
      <w:r>
        <w:t xml:space="preserve"> </w:t>
      </w:r>
      <w:r>
        <w:t xml:space="preserve">4.3</w:t>
      </w:r>
      <w:r>
        <w:t xml:space="preserve">)</w:t>
      </w:r>
    </w:p>
    <w:p>
      <w:pPr>
        <w:numPr>
          <w:ilvl w:val="0"/>
          <w:numId w:val="1015"/>
        </w:numPr>
        <w:pStyle w:val="Compact"/>
      </w:pPr>
      <w:r>
        <w:t xml:space="preserve">How do age and D-score relate? (</w:t>
      </w:r>
      <w:r>
        <w:t xml:space="preserve">4.4</w:t>
      </w:r>
      <w:r>
        <w:t xml:space="preserve">)</w:t>
      </w:r>
    </w:p>
    <w:p>
      <w:pPr>
        <w:numPr>
          <w:ilvl w:val="0"/>
          <w:numId w:val="1015"/>
        </w:numPr>
        <w:pStyle w:val="Compact"/>
      </w:pPr>
      <w:r>
        <w:t xml:space="preserve">Role of the measurement model (</w:t>
      </w:r>
      <w:r>
        <w:t xml:space="preserve">4.5</w:t>
      </w:r>
      <w:r>
        <w:t xml:space="preserve">)</w:t>
      </w:r>
    </w:p>
    <w:p>
      <w:pPr>
        <w:numPr>
          <w:ilvl w:val="0"/>
          <w:numId w:val="1015"/>
        </w:numPr>
        <w:pStyle w:val="Compact"/>
      </w:pPr>
      <w:r>
        <w:t xml:space="preserve">Item and person response functions (</w:t>
      </w:r>
      <w:r>
        <w:t xml:space="preserve">4.6</w:t>
      </w:r>
      <w:r>
        <w:t xml:space="preserve">)</w:t>
      </w:r>
    </w:p>
    <w:p>
      <w:pPr>
        <w:numPr>
          <w:ilvl w:val="0"/>
          <w:numId w:val="1015"/>
        </w:numPr>
        <w:pStyle w:val="Compact"/>
      </w:pPr>
      <w:r>
        <w:t xml:space="preserve">Engelhard invariance criteria (</w:t>
      </w:r>
      <w:r>
        <w:t xml:space="preserve">4.7</w:t>
      </w:r>
      <w:r>
        <w:t xml:space="preserve">)</w:t>
      </w:r>
    </w:p>
    <w:p>
      <w:pPr>
        <w:numPr>
          <w:ilvl w:val="0"/>
          <w:numId w:val="1015"/>
        </w:numPr>
        <w:pStyle w:val="Compact"/>
      </w:pPr>
      <w:r>
        <w:t xml:space="preserve">Why the Rasch model? (</w:t>
      </w:r>
      <w:r>
        <w:t xml:space="preserve">4.8</w:t>
      </w:r>
      <w:r>
        <w:t xml:space="preserve">)</w:t>
      </w:r>
    </w:p>
    <w:bookmarkStart w:id="82" w:name="sec:ddi"/>
    <w:p>
      <w:pPr>
        <w:pStyle w:val="Heading2"/>
      </w:pPr>
      <w:r>
        <w:rPr>
          <w:rStyle w:val="SectionNumber"/>
        </w:rPr>
        <w:t xml:space="preserve">4.1</w:t>
      </w:r>
      <w:r>
        <w:tab/>
      </w:r>
      <w:r>
        <w:t xml:space="preserve">The Dutch Development Instrument (DDI)</w:t>
      </w:r>
    </w:p>
    <w:bookmarkStart w:id="79" w:name="setting"/>
    <w:p>
      <w:pPr>
        <w:pStyle w:val="Heading3"/>
      </w:pPr>
      <w:r>
        <w:rPr>
          <w:rStyle w:val="SectionNumber"/>
        </w:rPr>
        <w:t xml:space="preserve">4.1.1</w:t>
      </w:r>
      <w:r>
        <w:tab/>
      </w:r>
      <w:r>
        <w:t xml:space="preserve">Setting</w:t>
      </w:r>
    </w:p>
    <w:p>
      <w:pPr>
        <w:pStyle w:val="FirstParagraph"/>
      </w:pPr>
      <w:r>
        <w:t xml:space="preserve">The Dutch Youth Health Care (YHC) routinely monitors the development of almost all children living in The Netherlands. During the first four years, there are 13 scheduled visits. During these visits, the YHC professionals evaluate the growth and development of the child.</w:t>
      </w:r>
    </w:p>
    <w:p>
      <w:pPr>
        <w:pStyle w:val="BodyText"/>
      </w:pPr>
      <w:r>
        <w:t xml:space="preserve">The</w:t>
      </w:r>
      <w:r>
        <w:t xml:space="preserve"> </w:t>
      </w:r>
      <w:r>
        <w:rPr>
          <w:i/>
        </w:rPr>
        <w:t xml:space="preserve">Dutch Development Instrument</w:t>
      </w:r>
      <w:r>
        <w:t xml:space="preserve"> </w:t>
      </w:r>
      <w:r>
        <w:t xml:space="preserve">(DDI; in Dutch:</w:t>
      </w:r>
      <w:r>
        <w:t xml:space="preserve"> </w:t>
      </w:r>
      <w:r>
        <w:rPr>
          <w:i/>
        </w:rPr>
        <w:t xml:space="preserve">Van Wiechenschema</w:t>
      </w:r>
      <w:r>
        <w:t xml:space="preserve">) is the standard instrument used to measure development during the ages 0-4 years. The DDI consists of</w:t>
      </w:r>
      <w:r>
        <w:t xml:space="preserve"> </w:t>
      </w:r>
      <w:hyperlink r:id="rId77">
        <w:r>
          <w:rPr>
            <w:rStyle w:val="Hyperlink"/>
          </w:rPr>
          <w:t xml:space="preserve">75 milestones</w:t>
        </w:r>
      </w:hyperlink>
      <w:r>
        <w:t xml:space="preserve">. The instrument assesses three developmental domains:</w:t>
      </w:r>
    </w:p>
    <w:p>
      <w:pPr>
        <w:numPr>
          <w:ilvl w:val="0"/>
          <w:numId w:val="1016"/>
        </w:numPr>
        <w:pStyle w:val="Compact"/>
      </w:pPr>
      <w:r>
        <w:t xml:space="preserve">Fine motor, adaptation, personality and social behaviour;</w:t>
      </w:r>
    </w:p>
    <w:p>
      <w:pPr>
        <w:numPr>
          <w:ilvl w:val="0"/>
          <w:numId w:val="1016"/>
        </w:numPr>
        <w:pStyle w:val="Compact"/>
      </w:pPr>
      <w:r>
        <w:t xml:space="preserve">Communication</w:t>
      </w:r>
    </w:p>
    <w:p>
      <w:pPr>
        <w:numPr>
          <w:ilvl w:val="0"/>
          <w:numId w:val="1016"/>
        </w:numPr>
        <w:pStyle w:val="Compact"/>
      </w:pPr>
      <w:r>
        <w:t xml:space="preserve">Gross motor</w:t>
      </w:r>
    </w:p>
    <w:p>
      <w:pPr>
        <w:pStyle w:val="FirstParagraph"/>
      </w:pPr>
      <w:r>
        <w:t xml:space="preserve">The milestones form two</w:t>
      </w:r>
      <w:r>
        <w:t xml:space="preserve"> </w:t>
      </w:r>
      <w:hyperlink r:id="rId78">
        <w:r>
          <w:rPr>
            <w:rStyle w:val="Hyperlink"/>
          </w:rPr>
          <w:t xml:space="preserve">sets</w:t>
        </w:r>
      </w:hyperlink>
      <w:r>
        <w:t xml:space="preserve">, one for children aged 0-15 months, and another for children aged 15-54 months. The YHC professionals administer an age-appropriate subset of milestones at each of the scheduled visits, thus building a</w:t>
      </w:r>
      <w:r>
        <w:t xml:space="preserve"> </w:t>
      </w:r>
      <w:r>
        <w:rPr>
          <w:i/>
        </w:rPr>
        <w:t xml:space="preserve">longitudinal developmental profile</w:t>
      </w:r>
      <w:r>
        <w:t xml:space="preserve"> </w:t>
      </w:r>
      <w:r>
        <w:t xml:space="preserve">for each child.</w:t>
      </w:r>
    </w:p>
    <w:bookmarkEnd w:id="79"/>
    <w:bookmarkStart w:id="80" w:name="sec:smocc"/>
    <w:p>
      <w:pPr>
        <w:pStyle w:val="Heading3"/>
      </w:pPr>
      <w:r>
        <w:rPr>
          <w:rStyle w:val="SectionNumber"/>
        </w:rPr>
        <w:t xml:space="preserve">4.1.2</w:t>
      </w:r>
      <w:r>
        <w:tab/>
      </w:r>
      <w:r>
        <w:t xml:space="preserve">Description of SMOCC study</w:t>
      </w:r>
    </w:p>
    <w:p>
      <w:pPr>
        <w:pStyle w:val="FirstParagraph"/>
      </w:pPr>
      <w:r>
        <w:t xml:space="preserve">The Social Medical Survey of Children Attending Child Health Clinics (SMOCC) study is a nationally representative cohort of 2,151 children born in The Netherlands during the years 1988–1989</w:t>
      </w:r>
      <w:r>
        <w:t xml:space="preserve"> </w:t>
      </w:r>
      <w:r>
        <w:t xml:space="preserve">(</w:t>
      </w:r>
      <w:hyperlink w:anchor="ref-herngreen1994">
        <w:r>
          <w:rPr>
            <w:rStyle w:val="Hyperlink"/>
          </w:rPr>
          <w:t xml:space="preserve">Herngreen et al. 1994</w:t>
        </w:r>
      </w:hyperlink>
      <w:r>
        <w:t xml:space="preserve">)</w:t>
      </w:r>
      <w:r>
        <w:t xml:space="preserve">. The study monitored child development using observations made on the DDI during nine visits covering the first 24 months of life. The SMOCC study collected information during the first two years on 57 (out of 75) milestones.</w:t>
      </w:r>
    </w:p>
    <w:p>
      <w:pPr>
        <w:pStyle w:val="BodyText"/>
      </w:pPr>
      <w:r>
        <w:t xml:space="preserve">The</w:t>
      </w:r>
      <w:r>
        <w:t xml:space="preserve"> </w:t>
      </w:r>
      <w:r>
        <w:rPr>
          <w:i/>
        </w:rPr>
        <w:t xml:space="preserve">standard</w:t>
      </w:r>
      <w:r>
        <w:t xml:space="preserve"> </w:t>
      </w:r>
      <w:r>
        <w:t xml:space="preserve">set in the DDI consists of relatively easy milestones that 90 per cent of the children can pass at the scheduled age. This set is designed to have maximal sensitivity for picking up delays in development. A distinctive feature of the SMOCC study was the inclusion of more difficult milestones beyond the standard set. The</w:t>
      </w:r>
      <w:r>
        <w:t xml:space="preserve"> </w:t>
      </w:r>
      <w:r>
        <w:rPr>
          <w:i/>
        </w:rPr>
        <w:t xml:space="preserve">additional</w:t>
      </w:r>
      <w:r>
        <w:t xml:space="preserve"> </w:t>
      </w:r>
      <w:r>
        <w:t xml:space="preserve">set originates from the next time point. The success rate on these milestones is about 50 per cent.</w:t>
      </w:r>
    </w:p>
    <w:bookmarkEnd w:id="80"/>
    <w:bookmarkStart w:id="81" w:name="codebook-of-ddi-0-30-months"/>
    <w:p>
      <w:pPr>
        <w:pStyle w:val="Heading3"/>
      </w:pPr>
      <w:r>
        <w:rPr>
          <w:rStyle w:val="SectionNumber"/>
        </w:rPr>
        <w:t xml:space="preserve">4.1.3</w:t>
      </w:r>
      <w:r>
        <w:tab/>
      </w:r>
      <w:r>
        <w:t xml:space="preserve">Codebook of DDI 0-30 months</w:t>
      </w:r>
    </w:p>
    <w:p>
      <w:pPr>
        <w:pStyle w:val="FirstParagraph"/>
      </w:pPr>
      <w:r>
        <w:t xml:space="preserve">Table 4.1: Codebook of DDI as used in the SMOCC study</w:t>
      </w:r>
    </w:p>
    <w:p>
      <w:pPr>
        <w:pStyle w:val="BodyText"/>
      </w:pPr>
      <w:r>
        <w:t xml:space="preserve">Item</w:t>
      </w:r>
    </w:p>
    <w:p>
      <w:pPr>
        <w:pStyle w:val="BodyText"/>
      </w:pPr>
      <w:r>
        <w:t xml:space="preserve">Debut</w:t>
      </w:r>
    </w:p>
    <w:p>
      <w:pPr>
        <w:pStyle w:val="BodyText"/>
      </w:pPr>
      <w:r>
        <w:t xml:space="preserve">Domain</w:t>
      </w:r>
    </w:p>
    <w:p>
      <w:pPr>
        <w:pStyle w:val="BodyText"/>
      </w:pPr>
      <w:r>
        <w:t xml:space="preserve">Label</w:t>
      </w:r>
    </w:p>
    <w:p>
      <w:pPr>
        <w:pStyle w:val="BodyText"/>
      </w:pPr>
      <w:r>
        <w:t xml:space="preserve">ddicmm029</w:t>
      </w:r>
    </w:p>
    <w:p>
      <w:pPr>
        <w:pStyle w:val="BodyText"/>
      </w:pPr>
      <w:r>
        <w:t xml:space="preserve">1m</w:t>
      </w:r>
    </w:p>
    <w:p>
      <w:pPr>
        <w:pStyle w:val="BodyText"/>
      </w:pPr>
      <w:r>
        <w:t xml:space="preserve">Communication</w:t>
      </w:r>
    </w:p>
    <w:p>
      <w:pPr>
        <w:pStyle w:val="BodyText"/>
      </w:pPr>
      <w:r>
        <w:t xml:space="preserve">Reacts when spoken to</w:t>
      </w:r>
    </w:p>
    <w:p>
      <w:pPr>
        <w:pStyle w:val="BodyText"/>
      </w:pPr>
      <w:r>
        <w:t xml:space="preserve">ddifmd001</w:t>
      </w:r>
    </w:p>
    <w:p>
      <w:pPr>
        <w:pStyle w:val="BodyText"/>
      </w:pPr>
      <w:r>
        <w:t xml:space="preserve">1m</w:t>
      </w:r>
    </w:p>
    <w:p>
      <w:pPr>
        <w:pStyle w:val="BodyText"/>
      </w:pPr>
      <w:r>
        <w:t xml:space="preserve">Fine motor</w:t>
      </w:r>
    </w:p>
    <w:p>
      <w:pPr>
        <w:pStyle w:val="BodyText"/>
      </w:pPr>
      <w:r>
        <w:t xml:space="preserve">Eyes fixate</w:t>
      </w:r>
    </w:p>
    <w:p>
      <w:pPr>
        <w:pStyle w:val="BodyText"/>
      </w:pPr>
      <w:r>
        <w:t xml:space="preserve">ddigmd052</w:t>
      </w:r>
    </w:p>
    <w:p>
      <w:pPr>
        <w:pStyle w:val="BodyText"/>
      </w:pPr>
      <w:r>
        <w:t xml:space="preserve">1m</w:t>
      </w:r>
    </w:p>
    <w:p>
      <w:pPr>
        <w:pStyle w:val="BodyText"/>
      </w:pPr>
      <w:r>
        <w:t xml:space="preserve">Gross motor</w:t>
      </w:r>
    </w:p>
    <w:p>
      <w:pPr>
        <w:pStyle w:val="BodyText"/>
      </w:pPr>
      <w:r>
        <w:t xml:space="preserve">Moves arms equally well</w:t>
      </w:r>
    </w:p>
    <w:p>
      <w:pPr>
        <w:pStyle w:val="BodyText"/>
      </w:pPr>
      <w:r>
        <w:t xml:space="preserve">ddigmd053</w:t>
      </w:r>
    </w:p>
    <w:p>
      <w:pPr>
        <w:pStyle w:val="BodyText"/>
      </w:pPr>
      <w:r>
        <w:t xml:space="preserve">1m</w:t>
      </w:r>
    </w:p>
    <w:p>
      <w:pPr>
        <w:pStyle w:val="BodyText"/>
      </w:pPr>
      <w:r>
        <w:t xml:space="preserve">Gross motor</w:t>
      </w:r>
    </w:p>
    <w:p>
      <w:pPr>
        <w:pStyle w:val="BodyText"/>
      </w:pPr>
      <w:r>
        <w:t xml:space="preserve">Moves legs equally well</w:t>
      </w:r>
    </w:p>
    <w:p>
      <w:pPr>
        <w:pStyle w:val="BodyText"/>
      </w:pPr>
      <w:r>
        <w:t xml:space="preserve">ddigmd056</w:t>
      </w:r>
    </w:p>
    <w:p>
      <w:pPr>
        <w:pStyle w:val="BodyText"/>
      </w:pPr>
      <w:r>
        <w:t xml:space="preserve">1m</w:t>
      </w:r>
    </w:p>
    <w:p>
      <w:pPr>
        <w:pStyle w:val="BodyText"/>
      </w:pPr>
      <w:r>
        <w:t xml:space="preserve">Gross motor</w:t>
      </w:r>
    </w:p>
    <w:p>
      <w:pPr>
        <w:pStyle w:val="BodyText"/>
      </w:pPr>
      <w:r>
        <w:t xml:space="preserve">Lifts chin off table for a moment</w:t>
      </w:r>
    </w:p>
    <w:p>
      <w:pPr>
        <w:pStyle w:val="BodyText"/>
      </w:pPr>
      <w:r>
        <w:t xml:space="preserve">ddicmm030</w:t>
      </w:r>
    </w:p>
    <w:p>
      <w:pPr>
        <w:pStyle w:val="BodyText"/>
      </w:pPr>
      <w:r>
        <w:t xml:space="preserve">2m</w:t>
      </w:r>
    </w:p>
    <w:p>
      <w:pPr>
        <w:pStyle w:val="BodyText"/>
      </w:pPr>
      <w:r>
        <w:t xml:space="preserve">Communication</w:t>
      </w:r>
    </w:p>
    <w:p>
      <w:pPr>
        <w:pStyle w:val="BodyText"/>
      </w:pPr>
      <w:r>
        <w:t xml:space="preserve">Smiles in response (M; can ask parents)</w:t>
      </w:r>
    </w:p>
    <w:p>
      <w:pPr>
        <w:pStyle w:val="BodyText"/>
      </w:pPr>
      <w:r>
        <w:t xml:space="preserve">ddifmd002</w:t>
      </w:r>
    </w:p>
    <w:p>
      <w:pPr>
        <w:pStyle w:val="BodyText"/>
      </w:pPr>
      <w:r>
        <w:t xml:space="preserve">2m</w:t>
      </w:r>
    </w:p>
    <w:p>
      <w:pPr>
        <w:pStyle w:val="BodyText"/>
      </w:pPr>
      <w:r>
        <w:t xml:space="preserve">Fine motor</w:t>
      </w:r>
    </w:p>
    <w:p>
      <w:pPr>
        <w:pStyle w:val="BodyText"/>
      </w:pPr>
      <w:r>
        <w:t xml:space="preserve">Follows with eyes and head 30d &lt; 0 &gt; 30d</w:t>
      </w:r>
    </w:p>
    <w:p>
      <w:pPr>
        <w:pStyle w:val="BodyText"/>
      </w:pPr>
      <w:r>
        <w:t xml:space="preserve">ddicmm031</w:t>
      </w:r>
    </w:p>
    <w:p>
      <w:pPr>
        <w:pStyle w:val="BodyText"/>
      </w:pPr>
      <w:r>
        <w:t xml:space="preserve">3m</w:t>
      </w:r>
    </w:p>
    <w:p>
      <w:pPr>
        <w:pStyle w:val="BodyText"/>
      </w:pPr>
      <w:r>
        <w:t xml:space="preserve">Communication</w:t>
      </w:r>
    </w:p>
    <w:p>
      <w:pPr>
        <w:pStyle w:val="BodyText"/>
      </w:pPr>
      <w:r>
        <w:t xml:space="preserve">vocalizes in response</w:t>
      </w:r>
    </w:p>
    <w:p>
      <w:pPr>
        <w:pStyle w:val="BodyText"/>
      </w:pPr>
      <w:r>
        <w:t xml:space="preserve">ddifmd003</w:t>
      </w:r>
    </w:p>
    <w:p>
      <w:pPr>
        <w:pStyle w:val="BodyText"/>
      </w:pPr>
      <w:r>
        <w:t xml:space="preserve">3m</w:t>
      </w:r>
    </w:p>
    <w:p>
      <w:pPr>
        <w:pStyle w:val="BodyText"/>
      </w:pPr>
      <w:r>
        <w:t xml:space="preserve">Fine motor</w:t>
      </w:r>
    </w:p>
    <w:p>
      <w:pPr>
        <w:pStyle w:val="BodyText"/>
      </w:pPr>
      <w:r>
        <w:t xml:space="preserve">Hands open occasionally</w:t>
      </w:r>
    </w:p>
    <w:p>
      <w:pPr>
        <w:pStyle w:val="BodyText"/>
      </w:pPr>
      <w:r>
        <w:t xml:space="preserve">ddifmm004</w:t>
      </w:r>
    </w:p>
    <w:p>
      <w:pPr>
        <w:pStyle w:val="BodyText"/>
      </w:pPr>
      <w:r>
        <w:t xml:space="preserve">3m</w:t>
      </w:r>
    </w:p>
    <w:p>
      <w:pPr>
        <w:pStyle w:val="BodyText"/>
      </w:pPr>
      <w:r>
        <w:t xml:space="preserve">Fine motor</w:t>
      </w:r>
    </w:p>
    <w:p>
      <w:pPr>
        <w:pStyle w:val="BodyText"/>
      </w:pPr>
      <w:r>
        <w:t xml:space="preserve">Watches own hands</w:t>
      </w:r>
    </w:p>
    <w:p>
      <w:pPr>
        <w:pStyle w:val="BodyText"/>
      </w:pPr>
      <w:r>
        <w:t xml:space="preserve">ddigmd054</w:t>
      </w:r>
    </w:p>
    <w:p>
      <w:pPr>
        <w:pStyle w:val="BodyText"/>
      </w:pPr>
      <w:r>
        <w:t xml:space="preserve">3m</w:t>
      </w:r>
    </w:p>
    <w:p>
      <w:pPr>
        <w:pStyle w:val="BodyText"/>
      </w:pPr>
      <w:r>
        <w:t xml:space="preserve">Gross motor</w:t>
      </w:r>
    </w:p>
    <w:p>
      <w:pPr>
        <w:pStyle w:val="BodyText"/>
      </w:pPr>
      <w:r>
        <w:t xml:space="preserve">Stays suspended when lifted under the armpits</w:t>
      </w:r>
    </w:p>
    <w:p>
      <w:pPr>
        <w:pStyle w:val="BodyText"/>
      </w:pPr>
      <w:r>
        <w:t xml:space="preserve">ddigmd057</w:t>
      </w:r>
    </w:p>
    <w:p>
      <w:pPr>
        <w:pStyle w:val="BodyText"/>
      </w:pPr>
      <w:r>
        <w:t xml:space="preserve">3m</w:t>
      </w:r>
    </w:p>
    <w:p>
      <w:pPr>
        <w:pStyle w:val="BodyText"/>
      </w:pPr>
      <w:r>
        <w:t xml:space="preserve">Gross motor</w:t>
      </w:r>
    </w:p>
    <w:p>
      <w:pPr>
        <w:pStyle w:val="BodyText"/>
      </w:pPr>
      <w:r>
        <w:t xml:space="preserve">Lifts head to 45 degrees on prone position</w:t>
      </w:r>
    </w:p>
    <w:p>
      <w:pPr>
        <w:pStyle w:val="BodyText"/>
      </w:pPr>
      <w:r>
        <w:t xml:space="preserve">ddicmd116</w:t>
      </w:r>
    </w:p>
    <w:p>
      <w:pPr>
        <w:pStyle w:val="BodyText"/>
      </w:pPr>
      <w:r>
        <w:t xml:space="preserve">6m</w:t>
      </w:r>
    </w:p>
    <w:p>
      <w:pPr>
        <w:pStyle w:val="BodyText"/>
      </w:pPr>
      <w:r>
        <w:t xml:space="preserve">Communication</w:t>
      </w:r>
    </w:p>
    <w:p>
      <w:pPr>
        <w:pStyle w:val="BodyText"/>
      </w:pPr>
      <w:r>
        <w:t xml:space="preserve">Turn head to sound</w:t>
      </w:r>
    </w:p>
    <w:p>
      <w:pPr>
        <w:pStyle w:val="BodyText"/>
      </w:pPr>
      <w:r>
        <w:t xml:space="preserve">ddifmd005</w:t>
      </w:r>
    </w:p>
    <w:p>
      <w:pPr>
        <w:pStyle w:val="BodyText"/>
      </w:pPr>
      <w:r>
        <w:t xml:space="preserve">6m</w:t>
      </w:r>
    </w:p>
    <w:p>
      <w:pPr>
        <w:pStyle w:val="BodyText"/>
      </w:pPr>
      <w:r>
        <w:t xml:space="preserve">Fine motor</w:t>
      </w:r>
    </w:p>
    <w:p>
      <w:pPr>
        <w:pStyle w:val="BodyText"/>
      </w:pPr>
      <w:r>
        <w:t xml:space="preserve">Plays with hands in midline</w:t>
      </w:r>
    </w:p>
    <w:p>
      <w:pPr>
        <w:pStyle w:val="BodyText"/>
      </w:pPr>
      <w:r>
        <w:t xml:space="preserve">ddigmd006</w:t>
      </w:r>
    </w:p>
    <w:p>
      <w:pPr>
        <w:pStyle w:val="BodyText"/>
      </w:pPr>
      <w:r>
        <w:t xml:space="preserve">6m</w:t>
      </w:r>
    </w:p>
    <w:p>
      <w:pPr>
        <w:pStyle w:val="BodyText"/>
      </w:pPr>
      <w:r>
        <w:t xml:space="preserve">Gross motor</w:t>
      </w:r>
    </w:p>
    <w:p>
      <w:pPr>
        <w:pStyle w:val="BodyText"/>
      </w:pPr>
      <w:r>
        <w:t xml:space="preserve">Grasps object within reach</w:t>
      </w:r>
    </w:p>
    <w:p>
      <w:pPr>
        <w:pStyle w:val="BodyText"/>
      </w:pPr>
      <w:r>
        <w:t xml:space="preserve">ddigmd055</w:t>
      </w:r>
    </w:p>
    <w:p>
      <w:pPr>
        <w:pStyle w:val="BodyText"/>
      </w:pPr>
      <w:r>
        <w:t xml:space="preserve">6m</w:t>
      </w:r>
    </w:p>
    <w:p>
      <w:pPr>
        <w:pStyle w:val="BodyText"/>
      </w:pPr>
      <w:r>
        <w:t xml:space="preserve">Gross motor</w:t>
      </w:r>
    </w:p>
    <w:p>
      <w:pPr>
        <w:pStyle w:val="BodyText"/>
      </w:pPr>
      <w:r>
        <w:t xml:space="preserve">No head lag if pulled to sitting</w:t>
      </w:r>
    </w:p>
    <w:p>
      <w:pPr>
        <w:pStyle w:val="BodyText"/>
      </w:pPr>
      <w:r>
        <w:t xml:space="preserve">ddigmd058</w:t>
      </w:r>
    </w:p>
    <w:p>
      <w:pPr>
        <w:pStyle w:val="BodyText"/>
      </w:pPr>
      <w:r>
        <w:t xml:space="preserve">6m</w:t>
      </w:r>
    </w:p>
    <w:p>
      <w:pPr>
        <w:pStyle w:val="BodyText"/>
      </w:pPr>
      <w:r>
        <w:t xml:space="preserve">Gross motor</w:t>
      </w:r>
    </w:p>
    <w:p>
      <w:pPr>
        <w:pStyle w:val="BodyText"/>
      </w:pPr>
      <w:r>
        <w:t xml:space="preserve">Looks around to side with angle face-table 90</w:t>
      </w:r>
    </w:p>
    <w:p>
      <w:pPr>
        <w:pStyle w:val="BodyText"/>
      </w:pPr>
      <w:r>
        <w:t xml:space="preserve">ddigmd059</w:t>
      </w:r>
    </w:p>
    <w:p>
      <w:pPr>
        <w:pStyle w:val="BodyText"/>
      </w:pPr>
      <w:r>
        <w:t xml:space="preserve">6m</w:t>
      </w:r>
    </w:p>
    <w:p>
      <w:pPr>
        <w:pStyle w:val="BodyText"/>
      </w:pPr>
      <w:r>
        <w:t xml:space="preserve">Gross motor</w:t>
      </w:r>
    </w:p>
    <w:p>
      <w:pPr>
        <w:pStyle w:val="BodyText"/>
      </w:pPr>
      <w:r>
        <w:t xml:space="preserve">Flexes or stomps legs while being swung</w:t>
      </w:r>
    </w:p>
    <w:p>
      <w:pPr>
        <w:pStyle w:val="BodyText"/>
      </w:pPr>
      <w:r>
        <w:t xml:space="preserve">ddicmm033</w:t>
      </w:r>
    </w:p>
    <w:p>
      <w:pPr>
        <w:pStyle w:val="BodyText"/>
      </w:pPr>
      <w:r>
        <w:t xml:space="preserve">9m</w:t>
      </w:r>
    </w:p>
    <w:p>
      <w:pPr>
        <w:pStyle w:val="BodyText"/>
      </w:pPr>
      <w:r>
        <w:t xml:space="preserve">Communication</w:t>
      </w:r>
    </w:p>
    <w:p>
      <w:pPr>
        <w:pStyle w:val="BodyText"/>
      </w:pPr>
      <w:r>
        <w:t xml:space="preserve">Says dada, baba, gaga</w:t>
      </w:r>
    </w:p>
    <w:p>
      <w:pPr>
        <w:pStyle w:val="BodyText"/>
      </w:pPr>
      <w:r>
        <w:t xml:space="preserve">ddifmd007</w:t>
      </w:r>
    </w:p>
    <w:p>
      <w:pPr>
        <w:pStyle w:val="BodyText"/>
      </w:pPr>
      <w:r>
        <w:t xml:space="preserve">9m</w:t>
      </w:r>
    </w:p>
    <w:p>
      <w:pPr>
        <w:pStyle w:val="BodyText"/>
      </w:pPr>
      <w:r>
        <w:t xml:space="preserve">Fine motor</w:t>
      </w:r>
    </w:p>
    <w:p>
      <w:pPr>
        <w:pStyle w:val="BodyText"/>
      </w:pPr>
      <w:r>
        <w:t xml:space="preserve">Passes cube from hand to hand</w:t>
      </w:r>
    </w:p>
    <w:p>
      <w:pPr>
        <w:pStyle w:val="BodyText"/>
      </w:pPr>
      <w:r>
        <w:t xml:space="preserve">ddifmd008</w:t>
      </w:r>
    </w:p>
    <w:p>
      <w:pPr>
        <w:pStyle w:val="BodyText"/>
      </w:pPr>
      <w:r>
        <w:t xml:space="preserve">9m</w:t>
      </w:r>
    </w:p>
    <w:p>
      <w:pPr>
        <w:pStyle w:val="BodyText"/>
      </w:pPr>
      <w:r>
        <w:t xml:space="preserve">Fine motor</w:t>
      </w:r>
    </w:p>
    <w:p>
      <w:pPr>
        <w:pStyle w:val="BodyText"/>
      </w:pPr>
      <w:r>
        <w:t xml:space="preserve">Holds cube, grasps another one with other hand</w:t>
      </w:r>
    </w:p>
    <w:p>
      <w:pPr>
        <w:pStyle w:val="BodyText"/>
      </w:pPr>
      <w:r>
        <w:t xml:space="preserve">ddifmm009</w:t>
      </w:r>
    </w:p>
    <w:p>
      <w:pPr>
        <w:pStyle w:val="BodyText"/>
      </w:pPr>
      <w:r>
        <w:t xml:space="preserve">9m</w:t>
      </w:r>
    </w:p>
    <w:p>
      <w:pPr>
        <w:pStyle w:val="BodyText"/>
      </w:pPr>
      <w:r>
        <w:t xml:space="preserve">Fine motor</w:t>
      </w:r>
    </w:p>
    <w:p>
      <w:pPr>
        <w:pStyle w:val="BodyText"/>
      </w:pPr>
      <w:r>
        <w:t xml:space="preserve">Plays with both feet</w:t>
      </w:r>
    </w:p>
    <w:p>
      <w:pPr>
        <w:pStyle w:val="BodyText"/>
      </w:pPr>
      <w:r>
        <w:t xml:space="preserve">ddigmm060</w:t>
      </w:r>
    </w:p>
    <w:p>
      <w:pPr>
        <w:pStyle w:val="BodyText"/>
      </w:pPr>
      <w:r>
        <w:t xml:space="preserve">9m</w:t>
      </w:r>
    </w:p>
    <w:p>
      <w:pPr>
        <w:pStyle w:val="BodyText"/>
      </w:pPr>
      <w:r>
        <w:t xml:space="preserve">Gross motor</w:t>
      </w:r>
    </w:p>
    <w:p>
      <w:pPr>
        <w:pStyle w:val="BodyText"/>
      </w:pPr>
      <w:r>
        <w:t xml:space="preserve">Rolls over back to front</w:t>
      </w:r>
    </w:p>
    <w:p>
      <w:pPr>
        <w:pStyle w:val="BodyText"/>
      </w:pPr>
      <w:r>
        <w:t xml:space="preserve">ddigmd061</w:t>
      </w:r>
    </w:p>
    <w:p>
      <w:pPr>
        <w:pStyle w:val="BodyText"/>
      </w:pPr>
      <w:r>
        <w:t xml:space="preserve">9m</w:t>
      </w:r>
    </w:p>
    <w:p>
      <w:pPr>
        <w:pStyle w:val="BodyText"/>
      </w:pPr>
      <w:r>
        <w:t xml:space="preserve">Gross motor</w:t>
      </w:r>
    </w:p>
    <w:p>
      <w:pPr>
        <w:pStyle w:val="BodyText"/>
      </w:pPr>
      <w:r>
        <w:t xml:space="preserve">Balances head well while sitting</w:t>
      </w:r>
    </w:p>
    <w:p>
      <w:pPr>
        <w:pStyle w:val="BodyText"/>
      </w:pPr>
      <w:r>
        <w:t xml:space="preserve">ddigmd062</w:t>
      </w:r>
    </w:p>
    <w:p>
      <w:pPr>
        <w:pStyle w:val="BodyText"/>
      </w:pPr>
      <w:r>
        <w:t xml:space="preserve">9m</w:t>
      </w:r>
    </w:p>
    <w:p>
      <w:pPr>
        <w:pStyle w:val="BodyText"/>
      </w:pPr>
      <w:r>
        <w:t xml:space="preserve">Gross motor</w:t>
      </w:r>
    </w:p>
    <w:p>
      <w:pPr>
        <w:pStyle w:val="BodyText"/>
      </w:pPr>
      <w:r>
        <w:t xml:space="preserve">Sits on buttocks while legs stretched</w:t>
      </w:r>
    </w:p>
    <w:p>
      <w:pPr>
        <w:pStyle w:val="BodyText"/>
      </w:pPr>
      <w:r>
        <w:t xml:space="preserve">ddicmm034</w:t>
      </w:r>
    </w:p>
    <w:p>
      <w:pPr>
        <w:pStyle w:val="BodyText"/>
      </w:pPr>
      <w:r>
        <w:t xml:space="preserve">12m</w:t>
      </w:r>
    </w:p>
    <w:p>
      <w:pPr>
        <w:pStyle w:val="BodyText"/>
      </w:pPr>
      <w:r>
        <w:t xml:space="preserve">Communication</w:t>
      </w:r>
    </w:p>
    <w:p>
      <w:pPr>
        <w:pStyle w:val="BodyText"/>
      </w:pPr>
      <w:r>
        <w:t xml:space="preserve">Babbles while playing</w:t>
      </w:r>
    </w:p>
    <w:p>
      <w:pPr>
        <w:pStyle w:val="BodyText"/>
      </w:pPr>
      <w:r>
        <w:t xml:space="preserve">ddicmm036</w:t>
      </w:r>
    </w:p>
    <w:p>
      <w:pPr>
        <w:pStyle w:val="BodyText"/>
      </w:pPr>
      <w:r>
        <w:t xml:space="preserve">12m</w:t>
      </w:r>
    </w:p>
    <w:p>
      <w:pPr>
        <w:pStyle w:val="BodyText"/>
      </w:pPr>
      <w:r>
        <w:t xml:space="preserve">Communication</w:t>
      </w:r>
    </w:p>
    <w:p>
      <w:pPr>
        <w:pStyle w:val="BodyText"/>
      </w:pPr>
      <w:r>
        <w:t xml:space="preserve">Waves</w:t>
      </w:r>
      <w:r>
        <w:t xml:space="preserve"> </w:t>
      </w:r>
      <w:r>
        <w:t xml:space="preserve">‘</w:t>
      </w:r>
      <w:r>
        <w:t xml:space="preserve">bye-bye</w:t>
      </w:r>
      <w:r>
        <w:t xml:space="preserve">’</w:t>
      </w:r>
      <w:r>
        <w:t xml:space="preserve"> </w:t>
      </w:r>
      <w:r>
        <w:t xml:space="preserve">(M; can ask parents)</w:t>
      </w:r>
    </w:p>
    <w:p>
      <w:pPr>
        <w:pStyle w:val="BodyText"/>
      </w:pPr>
      <w:r>
        <w:t xml:space="preserve">ddifmd010</w:t>
      </w:r>
    </w:p>
    <w:p>
      <w:pPr>
        <w:pStyle w:val="BodyText"/>
      </w:pPr>
      <w:r>
        <w:t xml:space="preserve">12m</w:t>
      </w:r>
    </w:p>
    <w:p>
      <w:pPr>
        <w:pStyle w:val="BodyText"/>
      </w:pPr>
      <w:r>
        <w:t xml:space="preserve">Fine motor</w:t>
      </w:r>
    </w:p>
    <w:p>
      <w:pPr>
        <w:pStyle w:val="BodyText"/>
      </w:pPr>
      <w:r>
        <w:t xml:space="preserve">Picks up pellet between thumb and index finger</w:t>
      </w:r>
    </w:p>
    <w:p>
      <w:pPr>
        <w:pStyle w:val="BodyText"/>
      </w:pPr>
      <w:r>
        <w:t xml:space="preserve">ddigmd063</w:t>
      </w:r>
    </w:p>
    <w:p>
      <w:pPr>
        <w:pStyle w:val="BodyText"/>
      </w:pPr>
      <w:r>
        <w:t xml:space="preserve">12m</w:t>
      </w:r>
    </w:p>
    <w:p>
      <w:pPr>
        <w:pStyle w:val="BodyText"/>
      </w:pPr>
      <w:r>
        <w:t xml:space="preserve">Gross motor</w:t>
      </w:r>
    </w:p>
    <w:p>
      <w:pPr>
        <w:pStyle w:val="BodyText"/>
      </w:pPr>
      <w:r>
        <w:t xml:space="preserve">Sits in stable position without support</w:t>
      </w:r>
    </w:p>
    <w:p>
      <w:pPr>
        <w:pStyle w:val="BodyText"/>
      </w:pPr>
      <w:r>
        <w:t xml:space="preserve">ddigmm064</w:t>
      </w:r>
    </w:p>
    <w:p>
      <w:pPr>
        <w:pStyle w:val="BodyText"/>
      </w:pPr>
      <w:r>
        <w:t xml:space="preserve">12m</w:t>
      </w:r>
    </w:p>
    <w:p>
      <w:pPr>
        <w:pStyle w:val="BodyText"/>
      </w:pPr>
      <w:r>
        <w:t xml:space="preserve">Gross motor</w:t>
      </w:r>
    </w:p>
    <w:p>
      <w:pPr>
        <w:pStyle w:val="BodyText"/>
      </w:pPr>
      <w:r>
        <w:t xml:space="preserve">Crawls forward, abdomen on the floor</w:t>
      </w:r>
    </w:p>
    <w:p>
      <w:pPr>
        <w:pStyle w:val="BodyText"/>
      </w:pPr>
      <w:r>
        <w:t xml:space="preserve">ddigmm065</w:t>
      </w:r>
    </w:p>
    <w:p>
      <w:pPr>
        <w:pStyle w:val="BodyText"/>
      </w:pPr>
      <w:r>
        <w:t xml:space="preserve">12m</w:t>
      </w:r>
    </w:p>
    <w:p>
      <w:pPr>
        <w:pStyle w:val="BodyText"/>
      </w:pPr>
      <w:r>
        <w:t xml:space="preserve">Gross motor</w:t>
      </w:r>
    </w:p>
    <w:p>
      <w:pPr>
        <w:pStyle w:val="BodyText"/>
      </w:pPr>
      <w:r>
        <w:t xml:space="preserve">Pulls up to standing position</w:t>
      </w:r>
    </w:p>
    <w:p>
      <w:pPr>
        <w:pStyle w:val="BodyText"/>
      </w:pPr>
      <w:r>
        <w:t xml:space="preserve">ddicmm037</w:t>
      </w:r>
    </w:p>
    <w:p>
      <w:pPr>
        <w:pStyle w:val="BodyText"/>
      </w:pPr>
      <w:r>
        <w:t xml:space="preserve">15m</w:t>
      </w:r>
    </w:p>
    <w:p>
      <w:pPr>
        <w:pStyle w:val="BodyText"/>
      </w:pPr>
      <w:r>
        <w:t xml:space="preserve">Communication</w:t>
      </w:r>
    </w:p>
    <w:p>
      <w:pPr>
        <w:pStyle w:val="BodyText"/>
      </w:pPr>
      <w:r>
        <w:t xml:space="preserve">Uses two words with comprehension</w:t>
      </w:r>
    </w:p>
    <w:p>
      <w:pPr>
        <w:pStyle w:val="BodyText"/>
      </w:pPr>
      <w:r>
        <w:t xml:space="preserve">ddicmd136</w:t>
      </w:r>
    </w:p>
    <w:p>
      <w:pPr>
        <w:pStyle w:val="BodyText"/>
      </w:pPr>
      <w:r>
        <w:t xml:space="preserve">15m</w:t>
      </w:r>
    </w:p>
    <w:p>
      <w:pPr>
        <w:pStyle w:val="BodyText"/>
      </w:pPr>
      <w:r>
        <w:t xml:space="preserve">Communication</w:t>
      </w:r>
    </w:p>
    <w:p>
      <w:pPr>
        <w:pStyle w:val="BodyText"/>
      </w:pPr>
      <w:r>
        <w:t xml:space="preserve">Reacts to verbal request (M; can ask parents)</w:t>
      </w:r>
    </w:p>
    <w:p>
      <w:pPr>
        <w:pStyle w:val="BodyText"/>
      </w:pPr>
      <w:r>
        <w:t xml:space="preserve">ddifmd011</w:t>
      </w:r>
    </w:p>
    <w:p>
      <w:pPr>
        <w:pStyle w:val="BodyText"/>
      </w:pPr>
      <w:r>
        <w:t xml:space="preserve">15m</w:t>
      </w:r>
    </w:p>
    <w:p>
      <w:pPr>
        <w:pStyle w:val="BodyText"/>
      </w:pPr>
      <w:r>
        <w:t xml:space="preserve">Fine motor</w:t>
      </w:r>
    </w:p>
    <w:p>
      <w:pPr>
        <w:pStyle w:val="BodyText"/>
      </w:pPr>
      <w:r>
        <w:t xml:space="preserve">Puts cube in and out of a box</w:t>
      </w:r>
    </w:p>
    <w:p>
      <w:pPr>
        <w:pStyle w:val="BodyText"/>
      </w:pPr>
      <w:r>
        <w:t xml:space="preserve">ddifmm012</w:t>
      </w:r>
    </w:p>
    <w:p>
      <w:pPr>
        <w:pStyle w:val="BodyText"/>
      </w:pPr>
      <w:r>
        <w:t xml:space="preserve">15m</w:t>
      </w:r>
    </w:p>
    <w:p>
      <w:pPr>
        <w:pStyle w:val="BodyText"/>
      </w:pPr>
      <w:r>
        <w:t xml:space="preserve">Fine motor</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ddigmm066</w:t>
      </w:r>
    </w:p>
    <w:p>
      <w:pPr>
        <w:pStyle w:val="BodyText"/>
      </w:pPr>
      <w:r>
        <w:t xml:space="preserve">15m</w:t>
      </w:r>
    </w:p>
    <w:p>
      <w:pPr>
        <w:pStyle w:val="BodyText"/>
      </w:pPr>
      <w:r>
        <w:t xml:space="preserve">Gross motor</w:t>
      </w:r>
    </w:p>
    <w:p>
      <w:pPr>
        <w:pStyle w:val="BodyText"/>
      </w:pPr>
      <w:r>
        <w:t xml:space="preserve">Crawls, abdomen off the floor (M; can ask parents)</w:t>
      </w:r>
    </w:p>
    <w:p>
      <w:pPr>
        <w:pStyle w:val="BodyText"/>
      </w:pPr>
      <w:r>
        <w:t xml:space="preserve">ddigmm067</w:t>
      </w:r>
    </w:p>
    <w:p>
      <w:pPr>
        <w:pStyle w:val="BodyText"/>
      </w:pPr>
      <w:r>
        <w:t xml:space="preserve">15m</w:t>
      </w:r>
    </w:p>
    <w:p>
      <w:pPr>
        <w:pStyle w:val="BodyText"/>
      </w:pPr>
      <w:r>
        <w:t xml:space="preserve">Gross motor</w:t>
      </w:r>
    </w:p>
    <w:p>
      <w:pPr>
        <w:pStyle w:val="BodyText"/>
      </w:pPr>
      <w:r>
        <w:t xml:space="preserve">Walks while holding onto play-pen or furniture</w:t>
      </w:r>
    </w:p>
    <w:p>
      <w:pPr>
        <w:pStyle w:val="BodyText"/>
      </w:pPr>
      <w:r>
        <w:t xml:space="preserve">ddicmm039</w:t>
      </w:r>
    </w:p>
    <w:p>
      <w:pPr>
        <w:pStyle w:val="BodyText"/>
      </w:pPr>
      <w:r>
        <w:t xml:space="preserve">18m</w:t>
      </w:r>
    </w:p>
    <w:p>
      <w:pPr>
        <w:pStyle w:val="BodyText"/>
      </w:pPr>
      <w:r>
        <w:t xml:space="preserve">Communication</w:t>
      </w:r>
    </w:p>
    <w:p>
      <w:pPr>
        <w:pStyle w:val="BodyText"/>
      </w:pPr>
      <w:r>
        <w:t xml:space="preserve">Says three</w:t>
      </w:r>
      <w:r>
        <w:t xml:space="preserve"> </w:t>
      </w:r>
      <w:r>
        <w:t xml:space="preserve">‘</w:t>
      </w:r>
      <w:r>
        <w:t xml:space="preserve">words</w:t>
      </w:r>
      <w:r>
        <w:t xml:space="preserve">’</w:t>
      </w:r>
    </w:p>
    <w:p>
      <w:pPr>
        <w:pStyle w:val="BodyText"/>
      </w:pPr>
      <w:r>
        <w:t xml:space="preserve">ddicmd141</w:t>
      </w:r>
    </w:p>
    <w:p>
      <w:pPr>
        <w:pStyle w:val="BodyText"/>
      </w:pPr>
      <w:r>
        <w:t xml:space="preserve">18m</w:t>
      </w:r>
    </w:p>
    <w:p>
      <w:pPr>
        <w:pStyle w:val="BodyText"/>
      </w:pPr>
      <w:r>
        <w:t xml:space="preserve">Communication</w:t>
      </w:r>
    </w:p>
    <w:p>
      <w:pPr>
        <w:pStyle w:val="BodyText"/>
      </w:pPr>
      <w:r>
        <w:t xml:space="preserve">Identifies two named objects</w:t>
      </w:r>
    </w:p>
    <w:p>
      <w:pPr>
        <w:pStyle w:val="BodyText"/>
      </w:pPr>
      <w:r>
        <w:t xml:space="preserve">ddifmd013</w:t>
      </w:r>
    </w:p>
    <w:p>
      <w:pPr>
        <w:pStyle w:val="BodyText"/>
      </w:pPr>
      <w:r>
        <w:t xml:space="preserve">18m</w:t>
      </w:r>
    </w:p>
    <w:p>
      <w:pPr>
        <w:pStyle w:val="BodyText"/>
      </w:pPr>
      <w:r>
        <w:t xml:space="preserve">Fine motor</w:t>
      </w:r>
    </w:p>
    <w:p>
      <w:pPr>
        <w:pStyle w:val="BodyText"/>
      </w:pPr>
      <w:r>
        <w:t xml:space="preserve">Tower of 2 cubes</w:t>
      </w:r>
    </w:p>
    <w:p>
      <w:pPr>
        <w:pStyle w:val="BodyText"/>
      </w:pPr>
      <w:r>
        <w:t xml:space="preserve">ddifmm014</w:t>
      </w:r>
    </w:p>
    <w:p>
      <w:pPr>
        <w:pStyle w:val="BodyText"/>
      </w:pPr>
      <w:r>
        <w:t xml:space="preserve">18m</w:t>
      </w:r>
    </w:p>
    <w:p>
      <w:pPr>
        <w:pStyle w:val="BodyText"/>
      </w:pPr>
      <w:r>
        <w:t xml:space="preserve">Fine motor</w:t>
      </w:r>
    </w:p>
    <w:p>
      <w:pPr>
        <w:pStyle w:val="BodyText"/>
      </w:pPr>
      <w:r>
        <w:t xml:space="preserve">Explores environment energetically (M; can ask parents)</w:t>
      </w:r>
    </w:p>
    <w:p>
      <w:pPr>
        <w:pStyle w:val="BodyText"/>
      </w:pPr>
      <w:r>
        <w:t xml:space="preserve">ddigmd068</w:t>
      </w:r>
    </w:p>
    <w:p>
      <w:pPr>
        <w:pStyle w:val="BodyText"/>
      </w:pPr>
      <w:r>
        <w:t xml:space="preserve">18m</w:t>
      </w:r>
    </w:p>
    <w:p>
      <w:pPr>
        <w:pStyle w:val="BodyText"/>
      </w:pPr>
      <w:r>
        <w:t xml:space="preserve">Gross motor</w:t>
      </w:r>
    </w:p>
    <w:p>
      <w:pPr>
        <w:pStyle w:val="BodyText"/>
      </w:pPr>
      <w:r>
        <w:t xml:space="preserve">Walks alone</w:t>
      </w:r>
    </w:p>
    <w:p>
      <w:pPr>
        <w:pStyle w:val="BodyText"/>
      </w:pPr>
      <w:r>
        <w:t xml:space="preserve">ddigmd069</w:t>
      </w:r>
    </w:p>
    <w:p>
      <w:pPr>
        <w:pStyle w:val="BodyText"/>
      </w:pPr>
      <w:r>
        <w:t xml:space="preserve">18m</w:t>
      </w:r>
    </w:p>
    <w:p>
      <w:pPr>
        <w:pStyle w:val="BodyText"/>
      </w:pPr>
      <w:r>
        <w:t xml:space="preserve">Gross motor</w:t>
      </w:r>
    </w:p>
    <w:p>
      <w:pPr>
        <w:pStyle w:val="BodyText"/>
      </w:pPr>
      <w:r>
        <w:t xml:space="preserve">Throws ball without falling</w:t>
      </w:r>
    </w:p>
    <w:p>
      <w:pPr>
        <w:pStyle w:val="BodyText"/>
      </w:pPr>
      <w:r>
        <w:t xml:space="preserve">ddicmm041</w:t>
      </w:r>
    </w:p>
    <w:p>
      <w:pPr>
        <w:pStyle w:val="BodyText"/>
      </w:pPr>
      <w:r>
        <w:t xml:space="preserve">24m</w:t>
      </w:r>
    </w:p>
    <w:p>
      <w:pPr>
        <w:pStyle w:val="BodyText"/>
      </w:pPr>
      <w:r>
        <w:t xml:space="preserve">Communication</w:t>
      </w:r>
    </w:p>
    <w:p>
      <w:pPr>
        <w:pStyle w:val="BodyText"/>
      </w:pPr>
      <w:r>
        <w:t xml:space="preserve">Says sentences with 2 words</w:t>
      </w:r>
    </w:p>
    <w:p>
      <w:pPr>
        <w:pStyle w:val="BodyText"/>
      </w:pPr>
      <w:r>
        <w:t xml:space="preserve">ddicmd148</w:t>
      </w:r>
    </w:p>
    <w:p>
      <w:pPr>
        <w:pStyle w:val="BodyText"/>
      </w:pPr>
      <w:r>
        <w:t xml:space="preserve">24m</w:t>
      </w:r>
    </w:p>
    <w:p>
      <w:pPr>
        <w:pStyle w:val="BodyText"/>
      </w:pPr>
      <w:r>
        <w:t xml:space="preserve">Communication</w:t>
      </w:r>
    </w:p>
    <w:p>
      <w:pPr>
        <w:pStyle w:val="BodyText"/>
      </w:pPr>
      <w:r>
        <w:t xml:space="preserve">Understands</w:t>
      </w:r>
      <w:r>
        <w:t xml:space="preserve"> </w:t>
      </w:r>
      <w:r>
        <w:t xml:space="preserve">‘</w:t>
      </w:r>
      <w:r>
        <w:t xml:space="preserve">play</w:t>
      </w:r>
      <w:r>
        <w:t xml:space="preserve">’</w:t>
      </w:r>
      <w:r>
        <w:t xml:space="preserve"> </w:t>
      </w:r>
      <w:r>
        <w:t xml:space="preserve">orders</w:t>
      </w:r>
    </w:p>
    <w:p>
      <w:pPr>
        <w:pStyle w:val="BodyText"/>
      </w:pPr>
      <w:r>
        <w:t xml:space="preserve">ddifmd015</w:t>
      </w:r>
    </w:p>
    <w:p>
      <w:pPr>
        <w:pStyle w:val="BodyText"/>
      </w:pPr>
      <w:r>
        <w:t xml:space="preserve">24m</w:t>
      </w:r>
    </w:p>
    <w:p>
      <w:pPr>
        <w:pStyle w:val="BodyText"/>
      </w:pPr>
      <w:r>
        <w:t xml:space="preserve">Fine motor</w:t>
      </w:r>
    </w:p>
    <w:p>
      <w:pPr>
        <w:pStyle w:val="BodyText"/>
      </w:pPr>
      <w:r>
        <w:t xml:space="preserve">Builds tower of 3 cubes</w:t>
      </w:r>
    </w:p>
    <w:p>
      <w:pPr>
        <w:pStyle w:val="BodyText"/>
      </w:pPr>
      <w:r>
        <w:t xml:space="preserve">ddifmm016</w:t>
      </w:r>
    </w:p>
    <w:p>
      <w:pPr>
        <w:pStyle w:val="BodyText"/>
      </w:pPr>
      <w:r>
        <w:t xml:space="preserve">24m</w:t>
      </w:r>
    </w:p>
    <w:p>
      <w:pPr>
        <w:pStyle w:val="BodyText"/>
      </w:pPr>
      <w:r>
        <w:t xml:space="preserve">Fine motor</w:t>
      </w:r>
    </w:p>
    <w:p>
      <w:pPr>
        <w:pStyle w:val="BodyText"/>
      </w:pPr>
      <w:r>
        <w:t xml:space="preserve">Imitates everyday activities (M; can ask parents)</w:t>
      </w:r>
    </w:p>
    <w:p>
      <w:pPr>
        <w:pStyle w:val="BodyText"/>
      </w:pPr>
      <w:r>
        <w:t xml:space="preserve">ddigmd070</w:t>
      </w:r>
    </w:p>
    <w:p>
      <w:pPr>
        <w:pStyle w:val="BodyText"/>
      </w:pPr>
      <w:r>
        <w:t xml:space="preserve">24m</w:t>
      </w:r>
    </w:p>
    <w:p>
      <w:pPr>
        <w:pStyle w:val="BodyText"/>
      </w:pPr>
      <w:r>
        <w:t xml:space="preserve">Gross motor</w:t>
      </w:r>
    </w:p>
    <w:p>
      <w:pPr>
        <w:pStyle w:val="BodyText"/>
      </w:pPr>
      <w:r>
        <w:t xml:space="preserve">Squats or bends to pick things up</w:t>
      </w:r>
    </w:p>
    <w:p>
      <w:pPr>
        <w:pStyle w:val="BodyText"/>
      </w:pPr>
      <w:r>
        <w:t xml:space="preserve">ddigmd146</w:t>
      </w:r>
    </w:p>
    <w:p>
      <w:pPr>
        <w:pStyle w:val="BodyText"/>
      </w:pPr>
      <w:r>
        <w:t xml:space="preserve">24m</w:t>
      </w:r>
    </w:p>
    <w:p>
      <w:pPr>
        <w:pStyle w:val="BodyText"/>
      </w:pPr>
      <w:r>
        <w:t xml:space="preserve">Gross motor</w:t>
      </w:r>
    </w:p>
    <w:p>
      <w:pPr>
        <w:pStyle w:val="BodyText"/>
      </w:pPr>
      <w:r>
        <w:t xml:space="preserve">Drinks from cup (M; can ask parents)</w:t>
      </w:r>
    </w:p>
    <w:p>
      <w:pPr>
        <w:pStyle w:val="BodyText"/>
      </w:pPr>
      <w:r>
        <w:t xml:space="preserve">ddigmd168</w:t>
      </w:r>
    </w:p>
    <w:p>
      <w:pPr>
        <w:pStyle w:val="BodyText"/>
      </w:pPr>
      <w:r>
        <w:t xml:space="preserve">24m</w:t>
      </w:r>
    </w:p>
    <w:p>
      <w:pPr>
        <w:pStyle w:val="BodyText"/>
      </w:pPr>
      <w:r>
        <w:t xml:space="preserve">Gross motor</w:t>
      </w:r>
    </w:p>
    <w:p>
      <w:pPr>
        <w:pStyle w:val="BodyText"/>
      </w:pPr>
      <w:r>
        <w:t xml:space="preserve">Walks well</w:t>
      </w:r>
    </w:p>
    <w:p>
      <w:pPr>
        <w:pStyle w:val="BodyText"/>
      </w:pPr>
      <w:r>
        <w:t xml:space="preserve">ddicmm043</w:t>
      </w:r>
    </w:p>
    <w:p>
      <w:pPr>
        <w:pStyle w:val="BodyText"/>
      </w:pPr>
      <w:r>
        <w:t xml:space="preserve">30m</w:t>
      </w:r>
    </w:p>
    <w:p>
      <w:pPr>
        <w:pStyle w:val="BodyText"/>
      </w:pPr>
      <w:r>
        <w:t xml:space="preserve">Communication</w:t>
      </w:r>
    </w:p>
    <w:p>
      <w:pPr>
        <w:pStyle w:val="BodyText"/>
      </w:pPr>
      <w:r>
        <w:t xml:space="preserve">Refers to self using</w:t>
      </w:r>
      <w:r>
        <w:t xml:space="preserve"> </w:t>
      </w:r>
      <w:r>
        <w:t xml:space="preserve">‘</w:t>
      </w:r>
      <w:r>
        <w:t xml:space="preserve">me</w:t>
      </w:r>
      <w:r>
        <w:t xml:space="preserve">’</w:t>
      </w:r>
      <w:r>
        <w:t xml:space="preserve"> </w:t>
      </w:r>
      <w:r>
        <w:t xml:space="preserve">or</w:t>
      </w:r>
      <w:r>
        <w:t xml:space="preserve"> </w:t>
      </w:r>
      <w:r>
        <w:t xml:space="preserve">‘</w:t>
      </w:r>
      <w:r>
        <w:t xml:space="preserve">I</w:t>
      </w:r>
      <w:r>
        <w:t xml:space="preserve">’</w:t>
      </w:r>
      <w:r>
        <w:t xml:space="preserve"> </w:t>
      </w:r>
      <w:r>
        <w:t xml:space="preserve">(M; can ask parents)</w:t>
      </w:r>
    </w:p>
    <w:p>
      <w:pPr>
        <w:pStyle w:val="BodyText"/>
      </w:pPr>
      <w:r>
        <w:t xml:space="preserve">ddicmd044</w:t>
      </w:r>
    </w:p>
    <w:p>
      <w:pPr>
        <w:pStyle w:val="BodyText"/>
      </w:pPr>
      <w:r>
        <w:t xml:space="preserve">30m</w:t>
      </w:r>
    </w:p>
    <w:p>
      <w:pPr>
        <w:pStyle w:val="BodyText"/>
      </w:pPr>
      <w:r>
        <w:t xml:space="preserve">Communication</w:t>
      </w:r>
    </w:p>
    <w:p>
      <w:pPr>
        <w:pStyle w:val="BodyText"/>
      </w:pPr>
      <w:r>
        <w:t xml:space="preserve">Points at 5 pictures in the book</w:t>
      </w:r>
    </w:p>
    <w:p>
      <w:pPr>
        <w:pStyle w:val="BodyText"/>
      </w:pPr>
      <w:r>
        <w:t xml:space="preserve">ddifmd017</w:t>
      </w:r>
    </w:p>
    <w:p>
      <w:pPr>
        <w:pStyle w:val="BodyText"/>
      </w:pPr>
      <w:r>
        <w:t xml:space="preserve">30m</w:t>
      </w:r>
    </w:p>
    <w:p>
      <w:pPr>
        <w:pStyle w:val="BodyText"/>
      </w:pPr>
      <w:r>
        <w:t xml:space="preserve">Fine motor</w:t>
      </w:r>
    </w:p>
    <w:p>
      <w:pPr>
        <w:pStyle w:val="BodyText"/>
      </w:pPr>
      <w:r>
        <w:t xml:space="preserve">Tower of 6 cubes</w:t>
      </w:r>
    </w:p>
    <w:p>
      <w:pPr>
        <w:pStyle w:val="BodyText"/>
      </w:pPr>
      <w:r>
        <w:t xml:space="preserve">ddifmd018</w:t>
      </w:r>
    </w:p>
    <w:p>
      <w:pPr>
        <w:pStyle w:val="BodyText"/>
      </w:pPr>
      <w:r>
        <w:t xml:space="preserve">30m</w:t>
      </w:r>
    </w:p>
    <w:p>
      <w:pPr>
        <w:pStyle w:val="BodyText"/>
      </w:pPr>
      <w:r>
        <w:t xml:space="preserve">Fine motor</w:t>
      </w:r>
    </w:p>
    <w:p>
      <w:pPr>
        <w:pStyle w:val="BodyText"/>
      </w:pPr>
      <w:r>
        <w:t xml:space="preserve">Places round block in board</w:t>
      </w:r>
    </w:p>
    <w:p>
      <w:pPr>
        <w:pStyle w:val="BodyText"/>
      </w:pPr>
      <w:r>
        <w:t xml:space="preserve">ddifmm019</w:t>
      </w:r>
    </w:p>
    <w:p>
      <w:pPr>
        <w:pStyle w:val="BodyText"/>
      </w:pPr>
      <w:r>
        <w:t xml:space="preserve">30m</w:t>
      </w:r>
    </w:p>
    <w:p>
      <w:pPr>
        <w:pStyle w:val="BodyText"/>
      </w:pPr>
      <w:r>
        <w:t xml:space="preserve">Fine motor</w:t>
      </w:r>
    </w:p>
    <w:p>
      <w:pPr>
        <w:pStyle w:val="BodyText"/>
      </w:pPr>
      <w:r>
        <w:t xml:space="preserve">Takes off shoes and socks (M; can ask parents)</w:t>
      </w:r>
    </w:p>
    <w:p>
      <w:pPr>
        <w:pStyle w:val="BodyText"/>
      </w:pPr>
      <w:r>
        <w:t xml:space="preserve">ddifmd154</w:t>
      </w:r>
    </w:p>
    <w:p>
      <w:pPr>
        <w:pStyle w:val="BodyText"/>
      </w:pPr>
      <w:r>
        <w:t xml:space="preserve">30m</w:t>
      </w:r>
    </w:p>
    <w:p>
      <w:pPr>
        <w:pStyle w:val="BodyText"/>
      </w:pPr>
      <w:r>
        <w:t xml:space="preserve">Fine motor</w:t>
      </w:r>
    </w:p>
    <w:p>
      <w:pPr>
        <w:pStyle w:val="BodyText"/>
      </w:pPr>
      <w:r>
        <w:t xml:space="preserve">Eats with spoon without help (M; can ask parents)</w:t>
      </w:r>
    </w:p>
    <w:p>
      <w:pPr>
        <w:pStyle w:val="BodyText"/>
      </w:pPr>
      <w:r>
        <w:t xml:space="preserve">ddigmd071</w:t>
      </w:r>
    </w:p>
    <w:p>
      <w:pPr>
        <w:pStyle w:val="BodyText"/>
      </w:pPr>
      <w:r>
        <w:t xml:space="preserve">30m</w:t>
      </w:r>
    </w:p>
    <w:p>
      <w:pPr>
        <w:pStyle w:val="BodyText"/>
      </w:pPr>
      <w:r>
        <w:t xml:space="preserve">Gross motor</w:t>
      </w:r>
    </w:p>
    <w:p>
      <w:pPr>
        <w:pStyle w:val="BodyText"/>
      </w:pPr>
      <w:r>
        <w:t xml:space="preserve">Kicks ball</w:t>
      </w:r>
    </w:p>
    <w:p>
      <w:pPr>
        <w:pStyle w:val="BodyText"/>
      </w:pPr>
      <w:r>
        <w:t xml:space="preserve"> </w:t>
      </w:r>
    </w:p>
    <w:p>
      <w:pPr>
        <w:pStyle w:val="BodyText"/>
      </w:pPr>
      <w:r>
        <w:t xml:space="preserve">Table</w:t>
      </w:r>
      <w:r>
        <w:t xml:space="preserve"> </w:t>
      </w:r>
      <w:r>
        <w:t xml:space="preserve">4.1</w:t>
      </w:r>
      <w:r>
        <w:t xml:space="preserve"> </w:t>
      </w:r>
      <w:r>
        <w:t xml:space="preserve">shows the 57 milestones from the DDI for ages 0 - 30 months as administered in the SMOCC study. Items are sorted according to</w:t>
      </w:r>
      <w:r>
        <w:t xml:space="preserve"> </w:t>
      </w:r>
      <w:r>
        <w:rPr>
          <w:i/>
        </w:rPr>
        <w:t xml:space="preserve">debut</w:t>
      </w:r>
      <w:r>
        <w:t xml:space="preserve">, the age at which the item appears in the DDI. The response to each milestone is either a PASS (1) or a FAIL (0). Children who did not pass a milestone at the debut age were re-measured on that milestone during the next visit. The process continued until the child passed the milestone.</w:t>
      </w:r>
    </w:p>
    <w:bookmarkEnd w:id="81"/>
    <w:bookmarkEnd w:id="82"/>
    <w:bookmarkStart w:id="84" w:name="sec:probage"/>
    <w:p>
      <w:pPr>
        <w:pStyle w:val="Heading2"/>
      </w:pPr>
      <w:r>
        <w:rPr>
          <w:rStyle w:val="SectionNumber"/>
        </w:rPr>
        <w:t xml:space="preserve">4.2</w:t>
      </w:r>
      <w:r>
        <w:tab/>
      </w:r>
      <w:r>
        <w:t xml:space="preserve">Probability of passing a milestone given age</w:t>
      </w:r>
    </w:p>
    <w:p>
      <w:pPr>
        <w:pStyle w:val="CaptionedFigure"/>
      </w:pPr>
      <w:r>
        <w:drawing>
          <wp:inline>
            <wp:extent cx="5334000" cy="3048000"/>
            <wp:effectExtent b="0" l="0" r="0" t="0"/>
            <wp:docPr descr="Figure 4.1: Empirical percentage of passing each milestone in the DDI against age (Source: SMOCC data, n = 2151, 9 occasions)." title="" id="1" name="Picture"/>
            <a:graphic>
              <a:graphicData uri="http://schemas.openxmlformats.org/drawingml/2006/picture">
                <pic:pic>
                  <pic:nvPicPr>
                    <pic:cNvPr descr="dbook1_files/figure-docx/smoccpa-1.png" id="0" name="Picture"/>
                    <pic:cNvPicPr>
                      <a:picLocks noChangeArrowheads="1" noChangeAspect="1"/>
                    </pic:cNvPicPr>
                  </pic:nvPicPr>
                  <pic:blipFill>
                    <a:blip r:embed="rId8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4.1: Empirical percentage of passing each milestone in the DDI against age (Source: SMOCC data,</w:t>
      </w:r>
      <w:r>
        <w:t xml:space="preserve"> </w:t>
      </w:r>
      <m:oMath>
        <m:r>
          <m:t>n</m:t>
        </m:r>
      </m:oMath>
      <w:r>
        <w:t xml:space="preserve"> </w:t>
      </w:r>
      <w:r>
        <w:t xml:space="preserve">= 2151, 9 occasions).</w:t>
      </w:r>
    </w:p>
    <w:p>
      <w:pPr>
        <w:pStyle w:val="BodyText"/>
      </w:pPr>
      <w:r>
        <w:t xml:space="preserve">Figure</w:t>
      </w:r>
      <w:r>
        <w:t xml:space="preserve"> </w:t>
      </w:r>
      <w:r>
        <w:t xml:space="preserve">4.1</w:t>
      </w:r>
      <w:r>
        <w:t xml:space="preserve"> </w:t>
      </w:r>
      <w:r>
        <w:t xml:space="preserve">summarizes the response obtained on each milestone as a curve against age. The percentage of pass scores increases with age for all milestones. Note that curves on the left have steeper slopes than those on the right, thus indicating that development is faster for younger children.</w:t>
      </w:r>
    </w:p>
    <w:p>
      <w:pPr>
        <w:pStyle w:val="BodyText"/>
      </w:pPr>
      <w:r>
        <w:t xml:space="preserve">The domain determines the coloured (blue: gross motor, green: fine motor, red: communication). In general, domains are well mixed across age, though around some ages, e.g., at four months, multiple milestones from the same domain appear.</w:t>
      </w:r>
    </w:p>
    <w:bookmarkEnd w:id="84"/>
    <w:bookmarkStart w:id="86" w:name="sec:probd"/>
    <w:p>
      <w:pPr>
        <w:pStyle w:val="Heading2"/>
      </w:pPr>
      <w:r>
        <w:rPr>
          <w:rStyle w:val="SectionNumber"/>
        </w:rPr>
        <w:t xml:space="preserve">4.3</w:t>
      </w:r>
      <w:r>
        <w:tab/>
      </w:r>
      <w:r>
        <w:t xml:space="preserve">Probability of passing a milestone given D-score</w:t>
      </w:r>
    </w:p>
    <w:p>
      <w:pPr>
        <w:pStyle w:val="CaptionedFigure"/>
      </w:pPr>
      <w:r>
        <w:drawing>
          <wp:inline>
            <wp:extent cx="5334000" cy="3048000"/>
            <wp:effectExtent b="0" l="0" r="0" t="0"/>
            <wp:docPr descr="Figure 4.2: Empirical percentage of passing each milestone in the DDI against the D-score (Source: SMOCC data, 2151 children, 9 occasions)." title="" id="1" name="Picture"/>
            <a:graphic>
              <a:graphicData uri="http://schemas.openxmlformats.org/drawingml/2006/picture">
                <pic:pic>
                  <pic:nvPicPr>
                    <pic:cNvPr descr="dbook1_files/figure-docx/smoccpd-1.png" id="0" name="Picture"/>
                    <pic:cNvPicPr>
                      <a:picLocks noChangeArrowheads="1" noChangeAspect="1"/>
                    </pic:cNvPicPr>
                  </pic:nvPicPr>
                  <pic:blipFill>
                    <a:blip r:embed="rId8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4.2: Empirical percentage of passing each milestone in the DDI against the D-score (Source: SMOCC data, 2151 children, 9 occasions).</w:t>
      </w:r>
    </w:p>
    <w:p>
      <w:pPr>
        <w:pStyle w:val="BodyText"/>
      </w:pPr>
      <w:r>
        <w:t xml:space="preserve">Figure</w:t>
      </w:r>
      <w:r>
        <w:t xml:space="preserve"> </w:t>
      </w:r>
      <w:r>
        <w:t xml:space="preserve">4.2</w:t>
      </w:r>
      <w:r>
        <w:t xml:space="preserve"> </w:t>
      </w:r>
      <w:r>
        <w:t xml:space="preserve">is similar to Figure</w:t>
      </w:r>
      <w:r>
        <w:t xml:space="preserve"> </w:t>
      </w:r>
      <w:r>
        <w:t xml:space="preserve">4.1</w:t>
      </w:r>
      <w:r>
        <w:t xml:space="preserve">, but with the horizontal axis replaced by the D-score. The D-score summarizes development into one number. See</w:t>
      </w:r>
      <w:r>
        <w:t xml:space="preserve"> </w:t>
      </w:r>
      <w:r>
        <w:t xml:space="preserve">5.3</w:t>
      </w:r>
      <w:r>
        <w:t xml:space="preserve"> </w:t>
      </w:r>
      <w:r>
        <w:t xml:space="preserve">for a detailed explanation on how to calculate the D-score. The vertical axis with per cent pass is unchanged.</w:t>
      </w:r>
    </w:p>
    <w:p>
      <w:pPr>
        <w:pStyle w:val="BodyText"/>
      </w:pPr>
      <w:r>
        <w:t xml:space="preserve">The percentage of successes increases with D-score for all milestones. In contrast to Figure</w:t>
      </w:r>
      <w:r>
        <w:t xml:space="preserve"> </w:t>
      </w:r>
      <w:r>
        <w:t xml:space="preserve">4.1</w:t>
      </w:r>
      <w:r>
        <w:t xml:space="preserve"> </w:t>
      </w:r>
      <w:r>
        <w:t xml:space="preserve">all curves have a similar slope, a desirable property needed for an interval scale with a constant unit of measurement (c.f. Section</w:t>
      </w:r>
      <w:r>
        <w:t xml:space="preserve"> </w:t>
      </w:r>
      <w:r>
        <w:t xml:space="preserve">3.4</w:t>
      </w:r>
      <w:r>
        <w:t xml:space="preserve">).</w:t>
      </w:r>
    </w:p>
    <w:p>
      <w:pPr>
        <w:pStyle w:val="BodyText"/>
      </w:pPr>
      <w:r>
        <w:t xml:space="preserve">How can the relation between per cent pass and age be so different from the relation between per cent pass and the D-score? The next section explains the reason.</w:t>
      </w:r>
    </w:p>
    <w:bookmarkEnd w:id="86"/>
    <w:bookmarkStart w:id="89" w:name="sec:aged"/>
    <w:p>
      <w:pPr>
        <w:pStyle w:val="Heading2"/>
      </w:pPr>
      <w:r>
        <w:rPr>
          <w:rStyle w:val="SectionNumber"/>
        </w:rPr>
        <w:t xml:space="preserve">4.4</w:t>
      </w:r>
      <w:r>
        <w:tab/>
      </w:r>
      <w:r>
        <w:t xml:space="preserve">Relation between age and the D-score</w:t>
      </w:r>
    </w:p>
    <w:p>
      <w:pPr>
        <w:pStyle w:val="CaptionedFigure"/>
      </w:pPr>
      <w:r>
        <w:drawing>
          <wp:inline>
            <wp:extent cx="5334000" cy="4572000"/>
            <wp:effectExtent b="0" l="0" r="0" t="0"/>
            <wp:docPr descr="Figure 4.3: Relation between child D-score and child age in a cohort of Dutch children (Source: SMOCC data, n = 2151, 9 occasions)." title="" id="1" name="Picture"/>
            <a:graphic>
              <a:graphicData uri="http://schemas.openxmlformats.org/drawingml/2006/picture">
                <pic:pic>
                  <pic:nvPicPr>
                    <pic:cNvPr descr="dbook1_files/figure-docx/smoccda-1.png" id="0" name="Picture"/>
                    <pic:cNvPicPr>
                      <a:picLocks noChangeArrowheads="1" noChangeAspect="1"/>
                    </pic:cNvPicPr>
                  </pic:nvPicPr>
                  <pic:blipFill>
                    <a:blip r:embed="rId8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4.3: Relation between child D-score and child age in a cohort of Dutch children (Source: SMOCC data,</w:t>
      </w:r>
      <w:r>
        <w:t xml:space="preserve"> </w:t>
      </w:r>
      <m:oMath>
        <m:r>
          <m:t>n</m:t>
        </m:r>
      </m:oMath>
      <w:r>
        <w:t xml:space="preserve"> </w:t>
      </w:r>
      <w:r>
        <w:t xml:space="preserve">= 2151, 9 occasions).</w:t>
      </w:r>
    </w:p>
    <w:p>
      <w:pPr>
        <w:pStyle w:val="BodyText"/>
      </w:pPr>
      <w:r>
        <w:t xml:space="preserve">Figure</w:t>
      </w:r>
      <w:r>
        <w:t xml:space="preserve"> </w:t>
      </w:r>
      <w:r>
        <w:t xml:space="preserve">4.3</w:t>
      </w:r>
      <w:r>
        <w:t xml:space="preserve"> </w:t>
      </w:r>
      <w:r>
        <w:t xml:space="preserve">shows that the relation between D-score and age is nonlinear. Development in the first year is more rapid than in the second year. During the first year, infants gain about 40</w:t>
      </w:r>
      <m:oMath>
        <m:r>
          <m:t>D</m:t>
        </m:r>
      </m:oMath>
      <w:r>
        <w:t xml:space="preserve">, whereas in the second year they gain about 20</w:t>
      </w:r>
      <m:oMath>
        <m:r>
          <m:t>D</m:t>
        </m:r>
      </m:oMath>
      <w:r>
        <w:t xml:space="preserve">. A similar change in growth rate occurs in length (first year: 23 cm, second year: 12 cm, for Dutch children).</w:t>
      </w:r>
    </w:p>
    <w:p>
      <w:pPr>
        <w:pStyle w:val="CaptionedFigure"/>
      </w:pPr>
      <w:r>
        <w:drawing>
          <wp:inline>
            <wp:extent cx="5334000" cy="1462323"/>
            <wp:effectExtent b="0" l="0" r="0" t="0"/>
            <wp:docPr descr="Figure 4.4: 3D-line graph illustrating how the patterns in Figures 4.1 and 4.2 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 title="" id="1" name="Picture"/>
            <a:graphic>
              <a:graphicData uri="http://schemas.openxmlformats.org/drawingml/2006/picture">
                <pic:pic>
                  <pic:nvPicPr>
                    <pic:cNvPr descr="fig/scenes.pdf" id="0" name="Picture"/>
                    <pic:cNvPicPr>
                      <a:picLocks noChangeArrowheads="1" noChangeAspect="1"/>
                    </pic:cNvPicPr>
                  </pic:nvPicPr>
                  <pic:blipFill>
                    <a:blip r:embed="rId88"/>
                    <a:stretch>
                      <a:fillRect/>
                    </a:stretch>
                  </pic:blipFill>
                  <pic:spPr bwMode="auto">
                    <a:xfrm>
                      <a:off x="0" y="0"/>
                      <a:ext cx="5334000" cy="1462323"/>
                    </a:xfrm>
                    <a:prstGeom prst="rect">
                      <a:avLst/>
                    </a:prstGeom>
                    <a:noFill/>
                    <a:ln w="9525">
                      <a:noFill/>
                      <a:headEnd/>
                      <a:tailEnd/>
                    </a:ln>
                  </pic:spPr>
                </pic:pic>
              </a:graphicData>
            </a:graphic>
          </wp:inline>
        </w:drawing>
      </w:r>
    </w:p>
    <w:p>
      <w:pPr>
        <w:pStyle w:val="ImageCaption"/>
      </w:pPr>
      <w:r>
        <w:t xml:space="preserve">Figure 4.4: 3D-line graph illustrating how the patterns in Figures</w:t>
      </w:r>
      <w:r>
        <w:t xml:space="preserve"> </w:t>
      </w:r>
      <w:r>
        <w:t xml:space="preserve">4.1</w:t>
      </w:r>
      <w:r>
        <w:t xml:space="preserve"> </w:t>
      </w:r>
      <w:r>
        <w:t xml:space="preserve">and</w:t>
      </w:r>
      <w:r>
        <w:t xml:space="preserve"> </w:t>
      </w:r>
      <w:r>
        <w:t xml:space="preserve">4.2</w:t>
      </w:r>
      <w:r>
        <w:t xml:space="preserve"> </w:t>
      </w:r>
      <w:r>
        <w:t xml:space="preserve">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w:t>
      </w:r>
    </w:p>
    <w:p>
      <w:pPr>
        <w:pStyle w:val="BodyText"/>
      </w:pPr>
      <w:r>
        <w:t xml:space="preserve">Figure</w:t>
      </w:r>
      <w:r>
        <w:t xml:space="preserve"> </w:t>
      </w:r>
      <w:r>
        <w:t xml:space="preserve">4.4</w:t>
      </w:r>
      <w:r>
        <w:t xml:space="preserve"> </w:t>
      </w:r>
      <w:r>
        <w:t xml:space="preserve">shows the mutual relations between age, percentage of milestone passing and the D-score. There are three main orientations.</w:t>
      </w:r>
    </w:p>
    <w:p>
      <w:pPr>
        <w:numPr>
          <w:ilvl w:val="0"/>
          <w:numId w:val="1017"/>
        </w:numPr>
      </w:pPr>
      <w:r>
        <w:t xml:space="preserve">In the default orientation (age on the horizontal axis, D-score on the vertical axis), we see a curvilinear relation between the age and item difficulty.</w:t>
      </w:r>
    </w:p>
    <w:p>
      <w:pPr>
        <w:numPr>
          <w:ilvl w:val="0"/>
          <w:numId w:val="1017"/>
        </w:numPr>
      </w:pPr>
      <w:r>
        <w:t xml:space="preserve">Rotate the graph (age on the horizontal axis, passing percentage on the vertical axis). Observe that this is the same pattern as in Figure</w:t>
      </w:r>
      <w:r>
        <w:t xml:space="preserve"> </w:t>
      </w:r>
      <w:r>
        <w:t xml:space="preserve">4.1</w:t>
      </w:r>
      <w:r>
        <w:t xml:space="preserve"> </w:t>
      </w:r>
      <w:r>
        <w:t xml:space="preserve">(with</w:t>
      </w:r>
      <w:r>
        <w:t xml:space="preserve"> </w:t>
      </w:r>
      <w:r>
        <w:rPr>
          <w:i/>
        </w:rPr>
        <w:t xml:space="preserve">unequal slopes</w:t>
      </w:r>
      <w:r>
        <w:t xml:space="preserve">). Curves are coloured by domain.</w:t>
      </w:r>
    </w:p>
    <w:p>
      <w:pPr>
        <w:numPr>
          <w:ilvl w:val="0"/>
          <w:numId w:val="1017"/>
        </w:numPr>
      </w:pPr>
      <w:r>
        <w:t xml:space="preserve">Rotate the graph (D-score on the horizontal axis, passing percentage on the vertical axis). Observe that this pattern is the same as in Figure</w:t>
      </w:r>
      <w:r>
        <w:t xml:space="preserve"> </w:t>
      </w:r>
      <w:r>
        <w:t xml:space="preserve">4.2</w:t>
      </w:r>
      <w:r>
        <w:t xml:space="preserve"> </w:t>
      </w:r>
      <w:r>
        <w:t xml:space="preserve">(with</w:t>
      </w:r>
      <w:r>
        <w:t xml:space="preserve"> </w:t>
      </w:r>
      <w:r>
        <w:rPr>
          <w:i/>
        </w:rPr>
        <w:t xml:space="preserve">equal slopes</w:t>
      </w:r>
      <w:r>
        <w:t xml:space="preserve">).</w:t>
      </w:r>
    </w:p>
    <w:p>
      <w:pPr>
        <w:pStyle w:val="FirstParagraph"/>
      </w:pPr>
      <w:r>
        <w:t xml:space="preserve">All patterns can co-exist because of the curvature in the relation between D-score and age. The curvature is never explicitly modelled or defined, but a consequence of the equal-slopes assumption in the relation between the D-score and the passing percentage of a milestone.</w:t>
      </w:r>
    </w:p>
    <w:bookmarkEnd w:id="89"/>
    <w:bookmarkStart w:id="92" w:name="sec:measurementmodel"/>
    <w:p>
      <w:pPr>
        <w:pStyle w:val="Heading2"/>
      </w:pPr>
      <w:r>
        <w:rPr>
          <w:rStyle w:val="SectionNumber"/>
        </w:rPr>
        <w:t xml:space="preserve">4.5</w:t>
      </w:r>
      <w:r>
        <w:tab/>
      </w:r>
      <w:r>
        <w:t xml:space="preserve">Measurement model for the D-score</w:t>
      </w:r>
    </w:p>
    <w:bookmarkStart w:id="90" w:name="what-are-measurement-models"/>
    <w:p>
      <w:pPr>
        <w:pStyle w:val="Heading3"/>
      </w:pPr>
      <w:r>
        <w:rPr>
          <w:rStyle w:val="SectionNumber"/>
        </w:rPr>
        <w:t xml:space="preserve">4.5.1</w:t>
      </w:r>
      <w:r>
        <w:tab/>
      </w:r>
      <w:r>
        <w:t xml:space="preserve">What are measurement models?</w:t>
      </w:r>
    </w:p>
    <w:p>
      <w:pPr>
        <w:pStyle w:val="FirstParagraph"/>
      </w:pPr>
      <w:r>
        <w:t xml:space="preserve">From section</w:t>
      </w:r>
      <w:r>
        <w:t xml:space="preserve"> </w:t>
      </w:r>
      <w:r>
        <w:t xml:space="preserve">3.5</w:t>
      </w:r>
      <w:r>
        <w:t xml:space="preserve"> </w:t>
      </w:r>
      <w:r>
        <w:t xml:space="preserve">we quote:</w:t>
      </w:r>
    </w:p>
    <w:p>
      <w:pPr>
        <w:pStyle w:val="BlockText"/>
      </w:pPr>
      <w:r>
        <w:t xml:space="preserve">The measurement model specifies the relations between the data and the latent variable.</w:t>
      </w:r>
    </w:p>
    <w:p>
      <w:pPr>
        <w:pStyle w:val="FirstParagraph"/>
      </w:pPr>
      <w:r>
        <w:t xml:space="preserve">The term</w:t>
      </w:r>
      <w:r>
        <w:t xml:space="preserve"> </w:t>
      </w:r>
      <w:r>
        <w:rPr>
          <w:i/>
        </w:rPr>
        <w:t xml:space="preserve">Item Response Theory</w:t>
      </w:r>
      <w:r>
        <w:t xml:space="preserve"> </w:t>
      </w:r>
      <w:r>
        <w:t xml:space="preserve">(IRT) refers to the scientific theory of measurement models. Good introductory works include</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r>
        <w:t xml:space="preserve"> </w:t>
      </w:r>
      <w:hyperlink w:anchor="ref-embretsen2000">
        <w:r>
          <w:rPr>
            <w:rStyle w:val="Hyperlink"/>
          </w:rPr>
          <w:t xml:space="preserve">Embretsen and Reise</w:t>
        </w:r>
      </w:hyperlink>
      <w:r>
        <w:t xml:space="preserve"> </w:t>
      </w:r>
      <w:r>
        <w:t xml:space="preserve">(</w:t>
      </w:r>
      <w:hyperlink w:anchor="ref-embretsen2000">
        <w:r>
          <w:rPr>
            <w:rStyle w:val="Hyperlink"/>
          </w:rPr>
          <w:t xml:space="preserve">2000</w:t>
        </w:r>
      </w:hyperlink>
      <w:r>
        <w:t xml:space="preserve">)</w:t>
      </w:r>
      <w:r>
        <w:t xml:space="preserve"> </w:t>
      </w:r>
      <w:r>
        <w:t xml:space="preserve">and</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w:t>
      </w:r>
    </w:p>
    <w:p>
      <w:pPr>
        <w:pStyle w:val="BodyText"/>
      </w:pPr>
      <w:r>
        <w:t xml:space="preserve">IRT models enable quantification of the locations of both</w:t>
      </w:r>
      <w:r>
        <w:t xml:space="preserve"> </w:t>
      </w:r>
      <w:r>
        <w:rPr>
          <w:i/>
        </w:rPr>
        <w:t xml:space="preserve">items (milestones) and</w:t>
      </w:r>
      <w:r>
        <w:t xml:space="preserve"> </w:t>
      </w:r>
      <w:r>
        <w:t xml:space="preserve">persons* on the latent variable. We reserve the term</w:t>
      </w:r>
      <w:r>
        <w:t xml:space="preserve"> </w:t>
      </w:r>
      <w:r>
        <w:rPr>
          <w:i/>
        </w:rPr>
        <w:t xml:space="preserve">item</w:t>
      </w:r>
      <w:r>
        <w:t xml:space="preserve"> </w:t>
      </w:r>
      <w:r>
        <w:t xml:space="preserve">for generic properties, and</w:t>
      </w:r>
      <w:r>
        <w:t xml:space="preserve"> </w:t>
      </w:r>
      <w:r>
        <w:rPr>
          <w:i/>
        </w:rPr>
        <w:t xml:space="preserve">milestone</w:t>
      </w:r>
      <w:r>
        <w:t xml:space="preserve"> </w:t>
      </w:r>
      <w:r>
        <w:t xml:space="preserve">for child development. In general, items are part of the measurement instrument, persons are the objects to be measured.</w:t>
      </w:r>
    </w:p>
    <w:p>
      <w:pPr>
        <w:pStyle w:val="BodyText"/>
      </w:pPr>
      <w:r>
        <w:t xml:space="preserve">An IRT model has three major structural components:</w:t>
      </w:r>
    </w:p>
    <w:p>
      <w:pPr>
        <w:numPr>
          <w:ilvl w:val="0"/>
          <w:numId w:val="1018"/>
        </w:numPr>
      </w:pPr>
      <w:r>
        <w:t xml:space="preserve">Specification of the underlying</w:t>
      </w:r>
      <w:r>
        <w:t xml:space="preserve"> </w:t>
      </w:r>
      <w:r>
        <w:rPr>
          <w:i/>
        </w:rPr>
        <w:t xml:space="preserve">latent variable(s)</w:t>
      </w:r>
      <w:r>
        <w:t xml:space="preserve">. In this work, we restrict ourselves to models with just one latent variable. Multi-dimensional IRT models do have their uses, but they are complicated to fit and not widely used;</w:t>
      </w:r>
    </w:p>
    <w:p>
      <w:pPr>
        <w:numPr>
          <w:ilvl w:val="0"/>
          <w:numId w:val="1018"/>
        </w:numPr>
      </w:pPr>
      <w:r>
        <w:t xml:space="preserve">For a given item, a specification of the</w:t>
      </w:r>
      <w:r>
        <w:t xml:space="preserve"> </w:t>
      </w:r>
      <w:r>
        <w:rPr>
          <w:i/>
        </w:rPr>
        <w:t xml:space="preserve">probability of success</w:t>
      </w:r>
      <w:r>
        <w:t xml:space="preserve"> </w:t>
      </w:r>
      <w:r>
        <w:t xml:space="preserve">given a value on the latent variables. This specification can take many forms. Section</w:t>
      </w:r>
      <w:r>
        <w:t xml:space="preserve"> </w:t>
      </w:r>
      <w:r>
        <w:t xml:space="preserve">4.6</w:t>
      </w:r>
      <w:r>
        <w:t xml:space="preserve"> </w:t>
      </w:r>
      <w:r>
        <w:t xml:space="preserve">focuses on this in more detail;</w:t>
      </w:r>
    </w:p>
    <w:p>
      <w:pPr>
        <w:numPr>
          <w:ilvl w:val="0"/>
          <w:numId w:val="1018"/>
        </w:numPr>
      </w:pPr>
      <w:r>
        <w:t xml:space="preserve">Specification how probability models for the different items should be combined. In this work, we will restrict to models that assume</w:t>
      </w:r>
      <w:r>
        <w:t xml:space="preserve"> </w:t>
      </w:r>
      <w:r>
        <w:rPr>
          <w:i/>
        </w:rPr>
        <w:t xml:space="preserve">local independence</w:t>
      </w:r>
      <w:r>
        <w:t xml:space="preserve"> </w:t>
      </w:r>
      <w:r>
        <w:t xml:space="preserve">of the probabilities. In that case, the probability of passing two items is equal to the product of success probabilities.</w:t>
      </w:r>
    </w:p>
    <w:bookmarkEnd w:id="90"/>
    <w:bookmarkStart w:id="91" w:name="sec:adaptmodel"/>
    <w:p>
      <w:pPr>
        <w:pStyle w:val="Heading3"/>
      </w:pPr>
      <w:r>
        <w:rPr>
          <w:rStyle w:val="SectionNumber"/>
        </w:rPr>
        <w:t xml:space="preserve">4.5.2</w:t>
      </w:r>
      <w:r>
        <w:tab/>
      </w:r>
      <w:r>
        <w:t xml:space="preserve">Adapt the model? Or adapt the data?</w:t>
      </w:r>
    </w:p>
    <w:p>
      <w:pPr>
        <w:pStyle w:val="FirstParagraph"/>
      </w:pPr>
      <w:r>
        <w:t xml:space="preserve">The measurement model induces a predictable pattern in the observed items. We can test this pattern against the observed data. When there is misfit between the expected and observed data, we can follow two strategies:</w:t>
      </w:r>
    </w:p>
    <w:p>
      <w:pPr>
        <w:numPr>
          <w:ilvl w:val="0"/>
          <w:numId w:val="1019"/>
        </w:numPr>
      </w:pPr>
      <w:r>
        <w:t xml:space="preserve">Make the measurement model more general.</w:t>
      </w:r>
    </w:p>
    <w:p>
      <w:pPr>
        <w:numPr>
          <w:ilvl w:val="0"/>
          <w:numId w:val="1019"/>
        </w:numPr>
      </w:pPr>
      <w:r>
        <w:t xml:space="preserve">Discard items (and sometimes persons) to make the model fit.</w:t>
      </w:r>
    </w:p>
    <w:p>
      <w:pPr>
        <w:pStyle w:val="FirstParagraph"/>
      </w:pPr>
      <w:r>
        <w:t xml:space="preserve">These are very different strategies that have led to heated debates among psychometricians. See</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 </w:t>
      </w:r>
      <w:r>
        <w:t xml:space="preserve">for an overview.</w:t>
      </w:r>
    </w:p>
    <w:p>
      <w:pPr>
        <w:pStyle w:val="BodyText"/>
      </w:pPr>
      <w:r>
        <w:t xml:space="preserve">In this work, we opt for the - rigorous - Rasch model (</w:t>
      </w:r>
      <w:hyperlink w:anchor="ref-rasch1960">
        <w:r>
          <w:rPr>
            <w:rStyle w:val="Hyperlink"/>
          </w:rPr>
          <w:t xml:space="preserve">Rasch</w:t>
        </w:r>
      </w:hyperlink>
      <w:r>
        <w:t xml:space="preserve"> </w:t>
      </w:r>
      <w:r>
        <w:t xml:space="preserve">(</w:t>
      </w:r>
      <w:hyperlink w:anchor="ref-rasch1960">
        <w:r>
          <w:rPr>
            <w:rStyle w:val="Hyperlink"/>
          </w:rPr>
          <w:t xml:space="preserve">1960</w:t>
        </w:r>
      </w:hyperlink>
      <w:r>
        <w:t xml:space="preserve">)</w:t>
      </w:r>
      <w:r>
        <w:t xml:space="preserve">) and will adapt the data to reduce discrepancies between model and data. Arguments for this choice are given later, in Section</w:t>
      </w:r>
      <w:r>
        <w:t xml:space="preserve"> </w:t>
      </w:r>
      <w:r>
        <w:t xml:space="preserve">4.8</w:t>
      </w:r>
      <w:r>
        <w:t xml:space="preserve">.</w:t>
      </w:r>
    </w:p>
    <w:bookmarkEnd w:id="91"/>
    <w:bookmarkEnd w:id="92"/>
    <w:bookmarkStart w:id="99" w:name="sec:itemresponsefunctions"/>
    <w:p>
      <w:pPr>
        <w:pStyle w:val="Heading2"/>
      </w:pPr>
      <w:r>
        <w:rPr>
          <w:rStyle w:val="SectionNumber"/>
        </w:rPr>
        <w:t xml:space="preserve">4.6</w:t>
      </w:r>
      <w:r>
        <w:tab/>
      </w:r>
      <w:r>
        <w:t xml:space="preserve">Item response functions</w:t>
      </w:r>
    </w:p>
    <w:p>
      <w:pPr>
        <w:pStyle w:val="FirstParagraph"/>
      </w:pPr>
      <w:r>
        <w:t xml:space="preserve">Most measurement models describe the probability of passing an item as a function of the</w:t>
      </w:r>
      <w:r>
        <w:t xml:space="preserve"> </w:t>
      </w:r>
      <w:r>
        <w:rPr>
          <w:i/>
        </w:rPr>
        <w:t xml:space="preserve">difference</w:t>
      </w:r>
      <w:r>
        <w:t xml:space="preserve"> </w:t>
      </w:r>
      <w:r>
        <w:t xml:space="preserve">between the person’s ability and the item’s difficulty. A person with low ability will almost inevitably fail a heavy item, whereas a highly able person will almost surely pass an easy item.</w:t>
      </w:r>
    </w:p>
    <w:p>
      <w:pPr>
        <w:pStyle w:val="BodyText"/>
      </w:pPr>
      <w:r>
        <w:t xml:space="preserve">Let us now introduce a few symbols. We adopt the notation used in</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See Appendix</w:t>
      </w:r>
      <w:r>
        <w:t xml:space="preserve"> </w:t>
      </w:r>
      <w:r>
        <w:t xml:space="preserve">11</w:t>
      </w:r>
      <w:r>
        <w:t xml:space="preserve"> </w:t>
      </w:r>
      <w:r>
        <w:t xml:space="preserve">for a complete list.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an item</w:t>
            </w:r>
            <w:r>
              <w:t xml:space="preserve"> </w:t>
            </w:r>
            <m:oMath>
              <m:r>
                <m:t>i</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bl>
    <w:p>
      <w:pPr>
        <w:pStyle w:val="BodyText"/>
      </w:pPr>
      <w:r>
        <w:t xml:space="preserve">Thus, Figure</w:t>
      </w:r>
      <w:r>
        <w:t xml:space="preserve"> </w:t>
      </w:r>
      <w:r>
        <w:t xml:space="preserve">3.6</w:t>
      </w:r>
      <w:r>
        <w:t xml:space="preserve"> </w:t>
      </w:r>
      <w:r>
        <w:t xml:space="preserve">shows three</w:t>
      </w:r>
      <w:r>
        <w:t xml:space="preserve"> </w:t>
      </w:r>
      <m:oMath>
        <m:sSub>
          <m:e>
            <m:r>
              <m:t>β</m:t>
            </m:r>
          </m:e>
          <m:sub>
            <m:r>
              <m:t>n</m:t>
            </m:r>
          </m:sub>
        </m:sSub>
      </m:oMath>
      <w:r>
        <w:t xml:space="preserve">’s and four</w:t>
      </w:r>
      <w:r>
        <w:t xml:space="preserve"> </w:t>
      </w:r>
      <m:oMath>
        <m:sSub>
          <m:e>
            <m:r>
              <m:t>δ</m:t>
            </m:r>
          </m:e>
          <m:sub>
            <m:r>
              <m:t>i</m:t>
            </m:r>
          </m:sub>
        </m:sSub>
      </m:oMath>
      <w:r>
        <w:t xml:space="preserve">’s.</w:t>
      </w:r>
    </w:p>
    <w:p>
      <w:pPr>
        <w:pStyle w:val="BodyText"/>
      </w:pPr>
      <w:r>
        <w:t xml:space="preserve">The difference between the ability of child</w:t>
      </w:r>
      <w:r>
        <w:t xml:space="preserve"> </w:t>
      </w:r>
      <m:oMath>
        <m:r>
          <m:t>n</m:t>
        </m:r>
      </m:oMath>
      <w:r>
        <w:t xml:space="preserve"> </w:t>
      </w:r>
      <w:r>
        <w:t xml:space="preserve">and difficulty of item</w:t>
      </w:r>
      <w:r>
        <w:t xml:space="preserve"> </w:t>
      </w:r>
      <m:oMath>
        <m:r>
          <m:t>i</m:t>
        </m:r>
      </m:oMath>
      <w:r>
        <w:t xml:space="preserve"> </w:t>
      </w:r>
      <w:r>
        <w:t xml:space="preserve">is</w:t>
      </w:r>
    </w:p>
    <w:p>
      <w:pPr>
        <w:pStyle w:val="BodyText"/>
      </w:pPr>
      <m:oMathPara>
        <m:oMathParaPr>
          <m:jc m:val="center"/>
        </m:oMathParaPr>
        <m:oMath>
          <m:sSub>
            <m:e>
              <m:r>
                <m:t>β</m:t>
              </m:r>
            </m:e>
            <m:sub>
              <m:r>
                <m:t>n</m:t>
              </m:r>
            </m:sub>
          </m:sSub>
          <m:r>
            <m:t>−</m:t>
          </m:r>
          <m:sSub>
            <m:e>
              <m:r>
                <m:t>δ</m:t>
              </m:r>
            </m:e>
            <m:sub>
              <m:r>
                <m:t>i</m:t>
              </m:r>
            </m:sub>
          </m:sSub>
        </m:oMath>
      </m:oMathPara>
    </w:p>
    <w:p>
      <w:pPr>
        <w:pStyle w:val="FirstParagraph"/>
      </w:pPr>
      <w:r>
        <w:t xml:space="preserve">In the special case that</w:t>
      </w:r>
      <w:r>
        <w:t xml:space="preserve"> </w:t>
      </w:r>
      <m:oMath>
        <m:sSub>
          <m:e>
            <m:r>
              <m:t>β</m:t>
            </m:r>
          </m:e>
          <m:sub>
            <m:r>
              <m:t>n</m:t>
            </m:r>
          </m:sub>
        </m:sSub>
        <m:r>
          <m:t>=</m:t>
        </m:r>
        <m:sSub>
          <m:e>
            <m:r>
              <m:t>δ</m:t>
            </m:r>
          </m:e>
          <m:sub>
            <m:r>
              <m:t>i</m:t>
            </m:r>
          </m:sub>
        </m:sSub>
      </m:oMath>
      <w:r>
        <w:t xml:space="preserve">, the person will have a probability of 0.5 of passing the item.</w:t>
      </w:r>
    </w:p>
    <w:bookmarkStart w:id="94" w:name="logistic-model"/>
    <w:p>
      <w:pPr>
        <w:pStyle w:val="Heading3"/>
      </w:pPr>
      <w:r>
        <w:rPr>
          <w:rStyle w:val="SectionNumber"/>
        </w:rPr>
        <w:t xml:space="preserve">4.6.1</w:t>
      </w:r>
      <w:r>
        <w:tab/>
      </w:r>
      <w:r>
        <w:t xml:space="preserve">Logistic model</w:t>
      </w:r>
    </w:p>
    <w:p>
      <w:pPr>
        <w:pStyle w:val="FirstParagraph"/>
      </w:pPr>
      <w:r>
        <w:t xml:space="preserve">A widely used method is to express differences on the latent scale in terms of</w:t>
      </w:r>
      <w:r>
        <w:t xml:space="preserve"> </w:t>
      </w:r>
      <w:r>
        <w:rPr>
          <w:i/>
        </w:rPr>
        <w:t xml:space="preserve">logistic units</w:t>
      </w:r>
      <w:r>
        <w:t xml:space="preserve"> </w:t>
      </w:r>
      <w:r>
        <w:t xml:space="preserve">(or</w:t>
      </w:r>
      <w:r>
        <w:t xml:space="preserve"> </w:t>
      </w:r>
      <w:r>
        <w:rPr>
          <w:i/>
        </w:rPr>
        <w:t xml:space="preserve">logits</w:t>
      </w:r>
      <w:r>
        <w:t xml:space="preserve">)</w:t>
      </w:r>
      <w:r>
        <w:t xml:space="preserve"> </w:t>
      </w:r>
      <w:r>
        <w:t xml:space="preserve">(</w:t>
      </w:r>
      <w:hyperlink w:anchor="ref-berkson1944">
        <w:r>
          <w:rPr>
            <w:rStyle w:val="Hyperlink"/>
          </w:rPr>
          <w:t xml:space="preserve">Berkson 1944</w:t>
        </w:r>
      </w:hyperlink>
      <w:r>
        <w:t xml:space="preserve">)</w:t>
      </w:r>
      <w:r>
        <w:t xml:space="preserve">. The reason preferring the logistic over the linear unit is that its output returns a probability value that maps to discrete events. In our case, we can describe the probability of passing an item (milestone) as a function of the difference between</w:t>
      </w:r>
      <w:r>
        <w:t xml:space="preserve"> </w:t>
      </w:r>
      <m:oMath>
        <m:sSub>
          <m:e>
            <m:r>
              <m:t>β</m:t>
            </m:r>
          </m:e>
          <m:sub>
            <m:r>
              <m:t>n</m:t>
            </m:r>
          </m:sub>
        </m:sSub>
      </m:oMath>
      <w:r>
        <w:t xml:space="preserve"> </w:t>
      </w:r>
      <w:r>
        <w:t xml:space="preserve">and</w:t>
      </w:r>
      <w:r>
        <w:t xml:space="preserve"> </w:t>
      </w:r>
      <m:oMath>
        <m:sSub>
          <m:e>
            <m:r>
              <m:t>δ</m:t>
            </m:r>
          </m:e>
          <m:sub>
            <m:r>
              <m:t>i</m:t>
            </m:r>
          </m:sub>
        </m:sSub>
      </m:oMath>
      <w:r>
        <w:t xml:space="preserve"> </w:t>
      </w:r>
      <w:r>
        <w:t xml:space="preserve">expressed in logits.</w:t>
      </w:r>
    </w:p>
    <w:p>
      <w:pPr>
        <w:pStyle w:val="CaptionedFigure"/>
      </w:pPr>
      <w:r>
        <w:drawing>
          <wp:inline>
            <wp:extent cx="5334000" cy="2667000"/>
            <wp:effectExtent b="0" l="0" r="0" t="0"/>
            <wp:docPr descr="Figure 4.5: Standard logistic curve. Percentage of children passing an item for a given ability-difficulty gap \beta_n - \delta_i." title="" id="1" name="Picture"/>
            <a:graphic>
              <a:graphicData uri="http://schemas.openxmlformats.org/drawingml/2006/picture">
                <pic:pic>
                  <pic:nvPicPr>
                    <pic:cNvPr descr="dbook1_files/figure-docx/logisticplot-1.png" id="0"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Standard logistic curve. Percentage of children passing an item for a given ability-difficulty gap</w:t>
      </w:r>
      <w:r>
        <w:t xml:space="preserve"> </w:t>
      </w:r>
      <m:oMath>
        <m:sSub>
          <m:e>
            <m:r>
              <m:t>β</m:t>
            </m:r>
          </m:e>
          <m:sub>
            <m:r>
              <m:t>n</m:t>
            </m:r>
          </m:sub>
        </m:sSub>
        <m:r>
          <m:t>−</m:t>
        </m:r>
        <m:sSub>
          <m:e>
            <m:r>
              <m:t>δ</m:t>
            </m:r>
          </m:e>
          <m:sub>
            <m:r>
              <m:t>i</m:t>
            </m:r>
          </m:sub>
        </m:sSub>
      </m:oMath>
      <w:r>
        <w:t xml:space="preserve">.</w:t>
      </w:r>
    </w:p>
    <w:p>
      <w:pPr>
        <w:pStyle w:val="BodyText"/>
      </w:pPr>
      <w:r>
        <w:t xml:space="preserve">Figure</w:t>
      </w:r>
      <w:r>
        <w:t xml:space="preserve"> </w:t>
      </w:r>
      <w:r>
        <w:t xml:space="preserve">4.5</w:t>
      </w:r>
      <w:r>
        <w:t xml:space="preserve"> </w:t>
      </w:r>
      <w:r>
        <w:t xml:space="preserve">shows how the percentage of children that pass the item varies in terms of the ability-difficulty gap</w:t>
      </w:r>
      <w:r>
        <w:t xml:space="preserve"> </w:t>
      </w:r>
      <m:oMath>
        <m:sSub>
          <m:e>
            <m:r>
              <m:t>β</m:t>
            </m:r>
          </m:e>
          <m:sub>
            <m:r>
              <m:t>n</m:t>
            </m:r>
          </m:sub>
        </m:sSub>
        <m:r>
          <m:t>−</m:t>
        </m:r>
        <m:sSub>
          <m:e>
            <m:r>
              <m:t>δ</m:t>
            </m:r>
          </m:e>
          <m:sub>
            <m:r>
              <m:t>i</m:t>
            </m:r>
          </m:sub>
        </m:sSub>
      </m:oMath>
      <w:r>
        <w:t xml:space="preserve">. The gap can vary either by</w:t>
      </w:r>
      <w:r>
        <w:t xml:space="preserve"> </w:t>
      </w:r>
      <m:oMath>
        <m:sSub>
          <m:e>
            <m:r>
              <m:t>β</m:t>
            </m:r>
          </m:e>
          <m:sub>
            <m:r>
              <m:t>n</m:t>
            </m:r>
          </m:sub>
        </m:sSub>
      </m:oMath>
      <w:r>
        <w:t xml:space="preserve"> </w:t>
      </w:r>
      <w:r>
        <w:t xml:space="preserve">or</w:t>
      </w:r>
      <w:r>
        <w:t xml:space="preserve"> </w:t>
      </w:r>
      <m:oMath>
        <m:sSub>
          <m:e>
            <m:r>
              <m:t>δ</m:t>
            </m:r>
          </m:e>
          <m:sub>
            <m:r>
              <m:t>i</m:t>
            </m:r>
          </m:sub>
        </m:sSub>
      </m:oMath>
      <w:r>
        <w:t xml:space="preserve"> </w:t>
      </w:r>
      <w:r>
        <w:t xml:space="preserve">so that we may use the graph in two ways:</w:t>
      </w:r>
    </w:p>
    <w:p>
      <w:pPr>
        <w:numPr>
          <w:ilvl w:val="0"/>
          <w:numId w:val="1020"/>
        </w:numPr>
      </w:pPr>
      <w:r>
        <w:t xml:space="preserve">To find the probability of passing items with various difficulties for a child with ability</w:t>
      </w:r>
      <w:r>
        <w:t xml:space="preserve"> </w:t>
      </w:r>
      <m:oMath>
        <m:sSub>
          <m:e>
            <m:r>
              <m:t>β</m:t>
            </m:r>
          </m:e>
          <m:sub>
            <m:r>
              <m:t>n</m:t>
            </m:r>
          </m:sub>
        </m:sSub>
      </m:oMath>
      <w:r>
        <w:t xml:space="preserve">. If</w:t>
      </w:r>
      <w:r>
        <w:t xml:space="preserve"> </w:t>
      </w:r>
      <m:oMath>
        <m:sSub>
          <m:e>
            <m:r>
              <m:t>δ</m:t>
            </m:r>
          </m:e>
          <m:sub>
            <m:r>
              <m:t>i</m:t>
            </m:r>
          </m:sub>
        </m:sSub>
        <m:r>
          <m:t>=</m:t>
        </m:r>
        <m:sSub>
          <m:e>
            <m:r>
              <m:t>β</m:t>
            </m:r>
          </m:e>
          <m:sub>
            <m:r>
              <m:t>n</m:t>
            </m:r>
          </m:sub>
        </m:sSub>
      </m:oMath>
      <w:r>
        <w:t xml:space="preserve"> </w:t>
      </w:r>
      <w:r>
        <w:t xml:space="preserve">then</w:t>
      </w:r>
      <w:r>
        <w:t xml:space="preserve"> </w:t>
      </w:r>
      <m:oMath>
        <m:sSub>
          <m:e>
            <m:r>
              <m:t>π</m:t>
            </m:r>
          </m:e>
          <m:sub>
            <m:r>
              <m:t>n</m:t>
            </m:r>
            <m:r>
              <m:t>i</m:t>
            </m:r>
          </m:sub>
        </m:sSub>
        <m:r>
          <m:t>=</m:t>
        </m:r>
        <m:r>
          <m:t>0.5</m:t>
        </m:r>
      </m:oMath>
      <w:r>
        <w:t xml:space="preserve">. If</w:t>
      </w:r>
      <w:r>
        <w:t xml:space="preserve"> </w:t>
      </w:r>
      <m:oMath>
        <m:sSub>
          <m:e>
            <m:r>
              <m:t>δ</m:t>
            </m:r>
          </m:e>
          <m:sub>
            <m:r>
              <m:t>i</m:t>
            </m:r>
          </m:sub>
        </m:sSub>
        <m:r>
          <m:t>&lt;</m:t>
        </m:r>
        <m:sSub>
          <m:e>
            <m:r>
              <m:t>β</m:t>
            </m:r>
          </m:e>
          <m:sub>
            <m:r>
              <m:t>n</m:t>
            </m:r>
          </m:sub>
        </m:sSub>
      </m:oMath>
      <w:r>
        <w:t xml:space="preserve"> </w:t>
      </w:r>
      <w:r>
        <w:t xml:space="preserve">then</w:t>
      </w:r>
      <w:r>
        <w:t xml:space="preserve"> </w:t>
      </w:r>
      <m:oMath>
        <m:sSub>
          <m:e>
            <m:r>
              <m:t>π</m:t>
            </m:r>
          </m:e>
          <m:sub>
            <m:r>
              <m:t>n</m:t>
            </m:r>
            <m:r>
              <m:t>i</m:t>
            </m:r>
          </m:sub>
        </m:sSub>
        <m:r>
          <m:t>&gt;</m:t>
        </m:r>
        <m:r>
          <m:t>0.5</m:t>
        </m:r>
      </m:oMath>
      <w:r>
        <w:t xml:space="preserve">, and if</w:t>
      </w:r>
      <w:r>
        <w:t xml:space="preserve"> </w:t>
      </w:r>
      <m:oMath>
        <m:sSub>
          <m:e>
            <m:r>
              <m:t>δ</m:t>
            </m:r>
          </m:e>
          <m:sub>
            <m:r>
              <m:t>i</m:t>
            </m:r>
          </m:sub>
        </m:sSub>
        <m:r>
          <m:t>&gt;</m:t>
        </m:r>
        <m:sSub>
          <m:e>
            <m:r>
              <m:t>β</m:t>
            </m:r>
          </m:e>
          <m:sub>
            <m:r>
              <m:t>n</m:t>
            </m:r>
          </m:sub>
        </m:sSub>
      </m:oMath>
      <w:r>
        <w:t xml:space="preserve"> </w:t>
      </w:r>
      <w:r>
        <w:t xml:space="preserve">then</w:t>
      </w:r>
      <w:r>
        <w:t xml:space="preserve"> </w:t>
      </w:r>
      <m:oMath>
        <m:sSub>
          <m:e>
            <m:r>
              <m:t>π</m:t>
            </m:r>
          </m:e>
          <m:sub>
            <m:r>
              <m:t>n</m:t>
            </m:r>
            <m:r>
              <m:t>i</m:t>
            </m:r>
          </m:sub>
        </m:sSub>
        <m:r>
          <m:t>&lt;</m:t>
        </m:r>
        <m:r>
          <m:t>0.5</m:t>
        </m:r>
      </m:oMath>
      <w:r>
        <w:t xml:space="preserve">. In words: If the difficulty of the item is equal to the child’s ability, then the child has a 50/50 chance to pass. The child will have a higher than 50/50 chance of passing for items with lower difficulty and have a lower than 50/50 chance of passing for items with difficulties that exceed the child’s ability.</w:t>
      </w:r>
    </w:p>
    <w:p>
      <w:pPr>
        <w:numPr>
          <w:ilvl w:val="0"/>
          <w:numId w:val="1020"/>
        </w:numPr>
      </w:pPr>
      <w:r>
        <w:t xml:space="preserve">To find the probability of passing a given item</w:t>
      </w:r>
      <w:r>
        <w:t xml:space="preserve"> </w:t>
      </w:r>
      <m:oMath>
        <m:sSub>
          <m:e>
            <m:r>
              <m:t>δ</m:t>
            </m:r>
          </m:e>
          <m:sub>
            <m:r>
              <m:t>i</m:t>
            </m:r>
          </m:sub>
        </m:sSub>
      </m:oMath>
      <w:r>
        <w:t xml:space="preserve"> </w:t>
      </w:r>
      <w:r>
        <w:t xml:space="preserve">for children that vary in ability. If</w:t>
      </w:r>
      <w:r>
        <w:t xml:space="preserve"> </w:t>
      </w:r>
      <m:oMath>
        <m:sSub>
          <m:e>
            <m:r>
              <m:t>β</m:t>
            </m:r>
          </m:e>
          <m:sub>
            <m:r>
              <m:t>n</m:t>
            </m:r>
          </m:sub>
        </m:sSub>
        <m:r>
          <m:t>&lt;</m:t>
        </m:r>
        <m:sSub>
          <m:e>
            <m:r>
              <m:t>δ</m:t>
            </m:r>
          </m:e>
          <m:sub>
            <m:r>
              <m:t>i</m:t>
            </m:r>
          </m:sub>
        </m:sSub>
      </m:oMath>
      <w:r>
        <w:t xml:space="preserve"> </w:t>
      </w:r>
      <w:r>
        <w:t xml:space="preserve">then</w:t>
      </w:r>
      <w:r>
        <w:t xml:space="preserve"> </w:t>
      </w:r>
      <m:oMath>
        <m:sSub>
          <m:e>
            <m:r>
              <m:t>π</m:t>
            </m:r>
          </m:e>
          <m:sub>
            <m:r>
              <m:t>n</m:t>
            </m:r>
            <m:r>
              <m:t>i</m:t>
            </m:r>
          </m:sub>
        </m:sSub>
        <m:r>
          <m:t>&lt;</m:t>
        </m:r>
        <m:r>
          <m:t>0.5</m:t>
        </m:r>
      </m:oMath>
      <w:r>
        <w:t xml:space="preserve">, and if</w:t>
      </w:r>
      <w:r>
        <w:t xml:space="preserve"> </w:t>
      </w:r>
      <m:oMath>
        <m:sSub>
          <m:e>
            <m:r>
              <m:t>β</m:t>
            </m:r>
          </m:e>
          <m:sub>
            <m:r>
              <m:t>n</m:t>
            </m:r>
          </m:sub>
        </m:sSub>
        <m:r>
          <m:t>&gt;</m:t>
        </m:r>
        <m:sSub>
          <m:e>
            <m:r>
              <m:t>δ</m:t>
            </m:r>
          </m:e>
          <m:sub>
            <m:r>
              <m:t>i</m:t>
            </m:r>
          </m:sub>
        </m:sSub>
      </m:oMath>
      <w:r>
        <w:t xml:space="preserve"> </w:t>
      </w:r>
      <w:r>
        <w:t xml:space="preserve">then</w:t>
      </w:r>
      <w:r>
        <w:t xml:space="preserve"> </w:t>
      </w:r>
      <m:oMath>
        <m:sSub>
          <m:e>
            <m:r>
              <m:t>π</m:t>
            </m:r>
          </m:e>
          <m:sub>
            <m:r>
              <m:t>n</m:t>
            </m:r>
            <m:r>
              <m:t>i</m:t>
            </m:r>
          </m:sub>
        </m:sSub>
        <m:r>
          <m:t>&gt;</m:t>
        </m:r>
        <m:r>
          <m:t>0.5</m:t>
        </m:r>
      </m:oMath>
      <w:r>
        <w:t xml:space="preserve">. In words: Children with abilities lower than the item’s difficulty will have lower than 50/50 chance of passing, whereas children with abilities that exceed the item’s difficulty will have a higher than 50/50 chance of passing.</w:t>
      </w:r>
    </w:p>
    <w:p>
      <w:pPr>
        <w:pStyle w:val="FirstParagraph"/>
      </w:pPr>
      <w:r>
        <w:t xml:space="preserve">Formula (4.1) defines the standard logistic curve:</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For example, suppose that the probability that person</w:t>
      </w:r>
      <w:r>
        <w:t xml:space="preserve"> </w:t>
      </w:r>
      <m:oMath>
        <m:r>
          <m:t>n</m:t>
        </m:r>
      </m:oMath>
      <w:r>
        <w:t xml:space="preserve"> </w:t>
      </w:r>
      <w:r>
        <w:t xml:space="preserve">passes milestone</w:t>
      </w:r>
      <w:r>
        <w:t xml:space="preserve"> </w:t>
      </w:r>
      <m:oMath>
        <m:r>
          <m:t>i</m:t>
        </m:r>
      </m:oMath>
      <w:r>
        <w:t xml:space="preserve"> </w:t>
      </w:r>
      <w:r>
        <w:t xml:space="preserve">is</w:t>
      </w:r>
      <w:r>
        <w:t xml:space="preserve"> </w:t>
      </w:r>
      <m:oMath>
        <m:sSub>
          <m:e>
            <m:r>
              <m:t>π</m:t>
            </m:r>
          </m:e>
          <m:sub>
            <m:r>
              <m:t>n</m:t>
            </m:r>
            <m:r>
              <m:t>i</m:t>
            </m:r>
          </m:sub>
        </m:sSub>
        <m:r>
          <m:t>=</m:t>
        </m:r>
        <m:r>
          <m:t>0.5</m:t>
        </m:r>
      </m:oMath>
      <w:r>
        <w:t xml:space="preserve">. In that case, the odds of passing is equal to</w:t>
      </w:r>
      <w:r>
        <w:t xml:space="preserve"> </w:t>
      </w:r>
      <m:oMath>
        <m:r>
          <m:t>0.5</m:t>
        </m:r>
        <m:r>
          <m:t>/</m:t>
        </m:r>
        <m:r>
          <m:t>(</m:t>
        </m:r>
        <m:r>
          <m:t>1</m:t>
        </m:r>
        <m:r>
          <m:t>−</m:t>
        </m:r>
        <m:r>
          <m:t>0.5</m:t>
        </m:r>
        <m:r>
          <m:t>)</m:t>
        </m:r>
        <m:r>
          <m:t>=</m:t>
        </m:r>
        <m:r>
          <m:t>1</m:t>
        </m:r>
      </m:oMath>
      <w:r>
        <w:t xml:space="preserve">, so</w:t>
      </w:r>
      <w:r>
        <w:t xml:space="preserve"> </w:t>
      </w:r>
      <m:oMath>
        <m:r>
          <m:rPr>
            <m:nor/>
            <m:sty m:val="p"/>
          </m:rPr>
          <m:t>log</m:t>
        </m:r>
        <m:r>
          <m:t>(</m:t>
        </m:r>
        <m:r>
          <m:t>1</m:t>
        </m:r>
        <m:r>
          <m:t>)</m:t>
        </m:r>
        <m:r>
          <m:t>=</m:t>
        </m:r>
        <m:r>
          <m:t>0</m:t>
        </m:r>
      </m:oMath>
      <w:r>
        <w:t xml:space="preserve"> </w:t>
      </w:r>
      <w:r>
        <w:t xml:space="preserve">and thus</w:t>
      </w:r>
      <w:r>
        <w:t xml:space="preserve"> </w:t>
      </w:r>
      <m:oMath>
        <m:sSub>
          <m:e>
            <m:r>
              <m:t>β</m:t>
            </m:r>
          </m:e>
          <m:sub>
            <m:r>
              <m:t>n</m:t>
            </m:r>
          </m:sub>
        </m:sSub>
        <m:r>
          <m:t>=</m:t>
        </m:r>
        <m:sSub>
          <m:e>
            <m:r>
              <m:t>δ</m:t>
            </m:r>
          </m:e>
          <m:sub>
            <m:r>
              <m:t>i</m:t>
            </m:r>
          </m:sub>
        </m:sSub>
      </m:oMath>
      <w:r>
        <w:t xml:space="preserve">. If</w:t>
      </w:r>
      <w:r>
        <w:t xml:space="preserve"> </w:t>
      </w:r>
      <m:oMath>
        <m:sSub>
          <m:e>
            <m:r>
              <m:t>β</m:t>
            </m:r>
          </m:e>
          <m:sub>
            <m:r>
              <m:t>n</m:t>
            </m:r>
          </m:sub>
        </m:sSub>
        <m:r>
          <m:t>−</m:t>
        </m:r>
        <m:sSub>
          <m:e>
            <m:r>
              <m:t>δ</m:t>
            </m:r>
          </m:e>
          <m:sub>
            <m:r>
              <m:t>i</m:t>
            </m:r>
          </m:sub>
        </m:sSub>
        <m:r>
          <m:t>=</m:t>
        </m:r>
        <m:r>
          <m:rPr>
            <m:nor/>
            <m:sty m:val="p"/>
          </m:rPr>
          <m:t>log</m:t>
        </m:r>
        <m:r>
          <m:t>(</m:t>
        </m:r>
        <m:r>
          <m:t>2</m:t>
        </m:r>
        <m:r>
          <m:t>)</m:t>
        </m:r>
        <m:r>
          <m:t>=</m:t>
        </m:r>
        <m:r>
          <m:t>0.693</m:t>
        </m:r>
      </m:oMath>
      <w:r>
        <w:t xml:space="preserve"> </w:t>
      </w:r>
      <w:r>
        <w:t xml:space="preserve">person</w:t>
      </w:r>
      <w:r>
        <w:t xml:space="preserve"> </w:t>
      </w:r>
      <m:oMath>
        <m:r>
          <m:t>n</m:t>
        </m:r>
      </m:oMath>
      <w:r>
        <w:t xml:space="preserve"> </w:t>
      </w:r>
      <w:r>
        <w:t xml:space="preserve">is</w:t>
      </w:r>
      <w:r>
        <w:t xml:space="preserve"> </w:t>
      </w:r>
      <w:r>
        <w:rPr>
          <w:i/>
        </w:rPr>
        <w:t xml:space="preserve">two</w:t>
      </w:r>
      <w:r>
        <w:t xml:space="preserve"> </w:t>
      </w:r>
      <w:r>
        <w:t xml:space="preserve">times more likely to pass than to fail. Likewise, if the difference is</w:t>
      </w:r>
      <w:r>
        <w:t xml:space="preserve"> </w:t>
      </w:r>
      <m:oMath>
        <m:sSub>
          <m:e>
            <m:r>
              <m:t>β</m:t>
            </m:r>
          </m:e>
          <m:sub>
            <m:r>
              <m:t>n</m:t>
            </m:r>
          </m:sub>
        </m:sSub>
        <m:r>
          <m:t>−</m:t>
        </m:r>
        <m:sSub>
          <m:e>
            <m:r>
              <m:t>δ</m:t>
            </m:r>
          </m:e>
          <m:sub>
            <m:r>
              <m:t>i</m:t>
            </m:r>
          </m:sub>
        </m:sSub>
        <m:r>
          <m:t>=</m:t>
        </m:r>
        <m:r>
          <m:rPr>
            <m:nor/>
            <m:sty m:val="p"/>
          </m:rPr>
          <m:t>log</m:t>
        </m:r>
        <m:r>
          <m:t>(</m:t>
        </m:r>
        <m:r>
          <m:t>3</m:t>
        </m:r>
        <m:r>
          <m:t>)</m:t>
        </m:r>
        <m:r>
          <m:t>=</m:t>
        </m:r>
        <m:r>
          <m:t>1.1</m:t>
        </m:r>
      </m:oMath>
      <w:r>
        <w:t xml:space="preserve">, then person</w:t>
      </w:r>
      <w:r>
        <w:t xml:space="preserve"> </w:t>
      </w:r>
      <m:oMath>
        <m:r>
          <m:t>n</m:t>
        </m:r>
      </m:oMath>
      <w:r>
        <w:t xml:space="preserve"> </w:t>
      </w:r>
      <w:r>
        <w:t xml:space="preserve">is</w:t>
      </w:r>
      <w:r>
        <w:t xml:space="preserve"> </w:t>
      </w:r>
      <w:r>
        <w:rPr>
          <w:i/>
        </w:rPr>
        <w:t xml:space="preserve">three</w:t>
      </w:r>
      <w:r>
        <w:t xml:space="preserve"> </w:t>
      </w:r>
      <w:r>
        <w:t xml:space="preserve">more likely to pass. And so on.</w:t>
      </w:r>
    </w:p>
    <w:bookmarkEnd w:id="94"/>
    <w:bookmarkStart w:id="96" w:name="types-of-item-response-functions"/>
    <w:p>
      <w:pPr>
        <w:pStyle w:val="Heading3"/>
      </w:pPr>
      <w:r>
        <w:rPr>
          <w:rStyle w:val="SectionNumber"/>
        </w:rPr>
        <w:t xml:space="preserve">4.6.2</w:t>
      </w:r>
      <w:r>
        <w:tab/>
      </w:r>
      <w:r>
        <w:t xml:space="preserve">Types of item response functions</w:t>
      </w:r>
    </w:p>
    <w:p>
      <w:pPr>
        <w:pStyle w:val="FirstParagraph"/>
      </w:pPr>
      <w:r>
        <w:t xml:space="preserve">The standard logistic function is by no means the only option to map the relationship between the latent variable and the probability of passing an item. The logistic function is the dominant choice in IRT, but it is instructive to study some other mappings. The</w:t>
      </w:r>
      <w:r>
        <w:t xml:space="preserve"> </w:t>
      </w:r>
      <w:r>
        <w:rPr>
          <w:i/>
        </w:rPr>
        <w:t xml:space="preserve">item response function</w:t>
      </w:r>
      <w:r>
        <w:t xml:space="preserve"> </w:t>
      </w:r>
      <w:r>
        <w:t xml:space="preserve">maps success probability against ability.</w:t>
      </w:r>
    </w:p>
    <w:p>
      <w:pPr>
        <w:pStyle w:val="CaptionedFigure"/>
      </w:pPr>
      <w:r>
        <w:drawing>
          <wp:inline>
            <wp:extent cx="5334000" cy="2667000"/>
            <wp:effectExtent b="0" l="0" r="0" t="0"/>
            <wp:docPr descr="Figure 4.6: Item response functions for five hypothetical items, each demonstrating a positive relation between ability and probability to pass." title="" id="1" name="Picture"/>
            <a:graphic>
              <a:graphicData uri="http://schemas.openxmlformats.org/drawingml/2006/picture">
                <pic:pic>
                  <pic:nvPicPr>
                    <pic:cNvPr descr="dbook1_files/figure-docx/irfplot-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Item response functions for five hypothetical items, each demonstrating a positive relation between ability and probability to pass.</w:t>
      </w:r>
    </w:p>
    <w:p>
      <w:pPr>
        <w:pStyle w:val="BodyText"/>
      </w:pPr>
      <w:r>
        <w:t xml:space="preserve">Figure</w:t>
      </w:r>
      <w:r>
        <w:t xml:space="preserve"> </w:t>
      </w:r>
      <w:r>
        <w:t xml:space="preserve">4.6</w:t>
      </w:r>
      <w:r>
        <w:t xml:space="preserve"> </w:t>
      </w:r>
      <w:r>
        <w:t xml:space="preserve">illustrates several other possibilities. Let us consider five hypothetical items, A-E. Note that the horizontal axis now refers to the ability, instead of the ability-item gap in</w:t>
      </w:r>
      <w:r>
        <w:t xml:space="preserve"> </w:t>
      </w:r>
      <w:r>
        <w:t xml:space="preserve">4.5</w:t>
      </w:r>
      <w:r>
        <w:t xml:space="preserve">.</w:t>
      </w:r>
    </w:p>
    <w:p>
      <w:pPr>
        <w:numPr>
          <w:ilvl w:val="0"/>
          <w:numId w:val="1021"/>
        </w:numPr>
      </w:pPr>
      <w:r>
        <w:t xml:space="preserve">A: Item A is the logistic function discussed in Section</w:t>
      </w:r>
      <w:r>
        <w:t xml:space="preserve"> </w:t>
      </w:r>
      <w:r>
        <w:t xml:space="preserve">4.6</w:t>
      </w:r>
      <w:r>
        <w:t xml:space="preserve">.</w:t>
      </w:r>
    </w:p>
    <w:p>
      <w:pPr>
        <w:numPr>
          <w:ilvl w:val="0"/>
          <w:numId w:val="1021"/>
        </w:numPr>
      </w:pPr>
      <w:r>
        <w:t xml:space="preserve">B: For item B, the probability of passing is constant at 30 per cent. This 30 per cent is not related to ability. Item B does not measure ability, only adds to the noise, and is of low quality.</w:t>
      </w:r>
    </w:p>
    <w:p>
      <w:pPr>
        <w:numPr>
          <w:ilvl w:val="0"/>
          <w:numId w:val="1021"/>
        </w:numPr>
      </w:pPr>
      <w:r>
        <w:t xml:space="preserve">C: Item C is a step function centred at an ability level of 1, so</w:t>
      </w:r>
      <w:r>
        <w:t xml:space="preserve"> </w:t>
      </w:r>
      <w:r>
        <w:rPr>
          <w:i/>
        </w:rPr>
        <w:t xml:space="preserve">all</w:t>
      </w:r>
      <w:r>
        <w:t xml:space="preserve"> </w:t>
      </w:r>
      <w:r>
        <w:t xml:space="preserve">children with an ability below 1 logit fail and</w:t>
      </w:r>
      <w:r>
        <w:t xml:space="preserve"> </w:t>
      </w:r>
      <w:r>
        <w:rPr>
          <w:i/>
        </w:rPr>
        <w:t xml:space="preserve">all</w:t>
      </w:r>
      <w:r>
        <w:t xml:space="preserve"> </w:t>
      </w:r>
      <w:r>
        <w:t xml:space="preserve">children with ability above 1 logit pass. Item C is the ideal item for discriminating children with abilities above and below 1. The item is not sensitive to differences at other ability levels, and often not so realistic in practice.</w:t>
      </w:r>
    </w:p>
    <w:p>
      <w:pPr>
        <w:numPr>
          <w:ilvl w:val="0"/>
          <w:numId w:val="1021"/>
        </w:numPr>
      </w:pPr>
      <w:r>
        <w:t xml:space="preserve">D: Like A, item D is a smoothly increasing logistic function, but it has an extra parameter that allows it to vary its slope (or discrimination). The extra parameter can make the curve steeper (more discriminatory) than the red curve, in the limit approaching a step curve. It can also become shallower (less discriminatory) than the red curve (as plotted here), in the limit approaching a constant curve (item B). Thus, item D generalizes items A, B or C.</w:t>
      </w:r>
    </w:p>
    <w:p>
      <w:pPr>
        <w:numPr>
          <w:ilvl w:val="0"/>
          <w:numId w:val="1021"/>
        </w:numPr>
      </w:pPr>
      <w:r>
        <w:t xml:space="preserve">E: Item E is even more general in the sense that it need not be logistic, but a general monotonically increasing function. As plotted, the item is insensitive to abilities between -1 and 0 logits, and more sensitive to abilities between 0 to 2 logits.</w:t>
      </w:r>
    </w:p>
    <w:p>
      <w:pPr>
        <w:pStyle w:val="FirstParagraph"/>
      </w:pPr>
      <w:r>
        <w:t xml:space="preserve">These are just some examples of how the relationship between the child’s ability and passing probability could look. In practice, the curves need not start at 0 per cent or end at 100 per cent. They could also be U-shaped, or have other non-monotonic forms. See</w:t>
      </w:r>
      <w:r>
        <w:t xml:space="preserve"> </w:t>
      </w:r>
      <w:hyperlink w:anchor="ref-coombs1964">
        <w:r>
          <w:rPr>
            <w:rStyle w:val="Hyperlink"/>
          </w:rPr>
          <w:t xml:space="preserve">Coombs</w:t>
        </w:r>
      </w:hyperlink>
      <w:r>
        <w:t xml:space="preserve"> </w:t>
      </w:r>
      <w:r>
        <w:t xml:space="preserve">(</w:t>
      </w:r>
      <w:hyperlink w:anchor="ref-coombs1964">
        <w:r>
          <w:rPr>
            <w:rStyle w:val="Hyperlink"/>
          </w:rPr>
          <w:t xml:space="preserve">1964</w:t>
        </w:r>
      </w:hyperlink>
      <w:r>
        <w:t xml:space="preserve">)</w:t>
      </w:r>
      <w:r>
        <w:t xml:space="preserve"> </w:t>
      </w:r>
      <w:r>
        <w:t xml:space="preserve">for a thorough overview of such models. In practice, most models are restricted to shapes A-D.</w:t>
      </w:r>
    </w:p>
    <w:bookmarkEnd w:id="96"/>
    <w:bookmarkStart w:id="98" w:name="person-response-functions"/>
    <w:p>
      <w:pPr>
        <w:pStyle w:val="Heading3"/>
      </w:pPr>
      <w:r>
        <w:rPr>
          <w:rStyle w:val="SectionNumber"/>
        </w:rPr>
        <w:t xml:space="preserve">4.6.3</w:t>
      </w:r>
      <w:r>
        <w:tab/>
      </w:r>
      <w:r>
        <w:t xml:space="preserve">Person response functions</w:t>
      </w:r>
    </w:p>
    <w:p>
      <w:pPr>
        <w:pStyle w:val="FirstParagraph"/>
      </w:pPr>
      <w:r>
        <w:t xml:space="preserve">We can reverse the roles of persons and items. The</w:t>
      </w:r>
      <w:r>
        <w:t xml:space="preserve"> </w:t>
      </w:r>
      <w:r>
        <w:rPr>
          <w:i/>
        </w:rPr>
        <w:t xml:space="preserve">person response function</w:t>
      </w:r>
      <w:r>
        <w:t xml:space="preserve"> </w:t>
      </w:r>
      <w:r>
        <w:t xml:space="preserve">tells us how likely it is that a single person can pass an item, or more commonly, a set of items.</w:t>
      </w:r>
    </w:p>
    <w:p>
      <w:pPr>
        <w:pStyle w:val="BodyText"/>
      </w:pPr>
      <w:r>
        <w:t xml:space="preserve">Let us continue with items A, C and D from Figure</w:t>
      </w:r>
      <w:r>
        <w:t xml:space="preserve"> </w:t>
      </w:r>
      <w:r>
        <w:t xml:space="preserve">4.6</w:t>
      </w:r>
      <w:r>
        <w:t xml:space="preserve">, and calculate the response function for three children, respectively with abilities</w:t>
      </w:r>
      <w:r>
        <w:t xml:space="preserve"> </w:t>
      </w:r>
      <m:oMath>
        <m:sSub>
          <m:e>
            <m:r>
              <m:t>β</m:t>
            </m:r>
          </m:e>
          <m:sub>
            <m:r>
              <m:t>1</m:t>
            </m:r>
          </m:sub>
        </m:sSub>
        <m:r>
          <m:t>=</m:t>
        </m:r>
        <m:r>
          <m:t>−</m:t>
        </m:r>
        <m:r>
          <m:t>2</m:t>
        </m:r>
      </m:oMath>
      <w:r>
        <w:t xml:space="preserve">,</w:t>
      </w:r>
      <w:r>
        <w:t xml:space="preserve"> </w:t>
      </w:r>
      <m:oMath>
        <m:sSub>
          <m:e>
            <m:r>
              <m:t>β</m:t>
            </m:r>
          </m:e>
          <m:sub>
            <m:r>
              <m:t>2</m:t>
            </m:r>
          </m:sub>
        </m:sSub>
        <m:r>
          <m:t>=</m:t>
        </m:r>
        <m:r>
          <m:t>0</m:t>
        </m:r>
      </m:oMath>
      <w:r>
        <w:t xml:space="preserve"> </w:t>
      </w:r>
      <w:r>
        <w:t xml:space="preserve">and</w:t>
      </w:r>
      <w:r>
        <w:t xml:space="preserve"> </w:t>
      </w:r>
      <m:oMath>
        <m:sSub>
          <m:e>
            <m:r>
              <m:t>β</m:t>
            </m:r>
          </m:e>
          <m:sub>
            <m:r>
              <m:t>3</m:t>
            </m:r>
          </m:sub>
        </m:sSub>
        <m:r>
          <m:t>=</m:t>
        </m:r>
        <m:r>
          <m:t>2</m:t>
        </m:r>
      </m:oMath>
      <w:r>
        <w:t xml:space="preserve">.</w:t>
      </w:r>
    </w:p>
    <w:p>
      <w:pPr>
        <w:pStyle w:val="CaptionedFigure"/>
      </w:pPr>
      <w:r>
        <w:drawing>
          <wp:inline>
            <wp:extent cx="5334000" cy="2667000"/>
            <wp:effectExtent b="0" l="0" r="0" t="0"/>
            <wp:docPr descr="Figure 4.7: Person response functions for three children with abilities -2, 0 and +2, using a small test of items A, C and D." title="" id="1" name="Picture"/>
            <a:graphic>
              <a:graphicData uri="http://schemas.openxmlformats.org/drawingml/2006/picture">
                <pic:pic>
                  <pic:nvPicPr>
                    <pic:cNvPr descr="dbook1_files/figure-docx/prfplot-1.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Person response functions for three children with abilities -2, 0 and +2, using a small test of items A, C and D.</w:t>
      </w:r>
    </w:p>
    <w:p>
      <w:pPr>
        <w:pStyle w:val="BodyText"/>
      </w:pPr>
      <w:r>
        <w:t xml:space="preserve">Figure</w:t>
      </w:r>
      <w:r>
        <w:t xml:space="preserve"> </w:t>
      </w:r>
      <w:r>
        <w:t xml:space="preserve">4.7</w:t>
      </w:r>
      <w:r>
        <w:t xml:space="preserve"> </w:t>
      </w:r>
      <w:r>
        <w:t xml:space="preserve">presents the person response functions from three persons with abilities of -2, 0 and +2 logits. We calculate the functions as the average of response probabilities on items A, C and D. Thus, on average, we expect that child 1 logit will pass an easy item of difficulty -3 in about 60 per cent of the time, whereas for an intermediate item of difficulty of -1 the passing probability would be 10 per cent. For child 3, with higher ability, these probabilities are quite different: 97% and 90%. The substantial drop in the middle of the curve is due to the step function of item A.</w:t>
      </w:r>
    </w:p>
    <w:bookmarkEnd w:id="98"/>
    <w:bookmarkEnd w:id="99"/>
    <w:bookmarkStart w:id="100" w:name="sec:engelhard"/>
    <w:p>
      <w:pPr>
        <w:pStyle w:val="Heading2"/>
      </w:pPr>
      <w:r>
        <w:rPr>
          <w:rStyle w:val="SectionNumber"/>
        </w:rPr>
        <w:t xml:space="preserve">4.7</w:t>
      </w:r>
      <w:r>
        <w:tab/>
      </w:r>
      <w:r>
        <w:t xml:space="preserve">Engelhard criteria for invariant measurement</w:t>
      </w:r>
    </w:p>
    <w:p>
      <w:pPr>
        <w:pStyle w:val="FirstParagraph"/>
      </w:pPr>
      <w:r>
        <w:t xml:space="preserve">In this work, we strive to achieve</w:t>
      </w:r>
      <w:r>
        <w:t xml:space="preserve"> </w:t>
      </w:r>
      <w:r>
        <w:rPr>
          <w:i/>
        </w:rPr>
        <w:t xml:space="preserve">invariant measurement</w:t>
      </w:r>
      <w:r>
        <w:t xml:space="preserve">, a strict form of measurements that is subject to the following requirements</w:t>
      </w:r>
      <w:r>
        <w:t xml:space="preserve"> </w:t>
      </w:r>
      <w:r>
        <w:t xml:space="preserve">(</w:t>
      </w:r>
      <w:hyperlink w:anchor="ref-engelhard2013">
        <w:r>
          <w:rPr>
            <w:rStyle w:val="Hyperlink"/>
          </w:rPr>
          <w:t xml:space="preserve">Engelhard Jr. 2013, 14</w:t>
        </w:r>
      </w:hyperlink>
      <w:r>
        <w:t xml:space="preserve">)</w:t>
      </w:r>
      <w:r>
        <w:t xml:space="preserve">:</w:t>
      </w:r>
    </w:p>
    <w:p>
      <w:pPr>
        <w:numPr>
          <w:ilvl w:val="0"/>
          <w:numId w:val="1022"/>
        </w:numPr>
      </w:pPr>
      <w:r>
        <w:rPr>
          <w:i/>
        </w:rPr>
        <w:t xml:space="preserve">Item-invariant measurement of persons</w:t>
      </w:r>
      <w:r>
        <w:t xml:space="preserve">: The measurement of persons must be independent of the particular items used for the measuring.</w:t>
      </w:r>
    </w:p>
    <w:p>
      <w:pPr>
        <w:numPr>
          <w:ilvl w:val="0"/>
          <w:numId w:val="1022"/>
        </w:numPr>
      </w:pPr>
      <w:r>
        <w:rPr>
          <w:i/>
        </w:rPr>
        <w:t xml:space="preserve">Non-crossing person response functions</w:t>
      </w:r>
      <w:r>
        <w:t xml:space="preserve">: A more able person must always have a better chance of success on an item that a less able person.</w:t>
      </w:r>
    </w:p>
    <w:p>
      <w:pPr>
        <w:numPr>
          <w:ilvl w:val="0"/>
          <w:numId w:val="1022"/>
        </w:numPr>
      </w:pPr>
      <w:r>
        <w:rPr>
          <w:i/>
        </w:rPr>
        <w:t xml:space="preserve">Person-invariant calibration of test items</w:t>
      </w:r>
      <w:r>
        <w:t xml:space="preserve">: The calibration of the items must be independent of the particular persons used for calibration.</w:t>
      </w:r>
    </w:p>
    <w:p>
      <w:pPr>
        <w:numPr>
          <w:ilvl w:val="0"/>
          <w:numId w:val="1022"/>
        </w:numPr>
      </w:pPr>
      <w:r>
        <w:rPr>
          <w:i/>
        </w:rPr>
        <w:t xml:space="preserve">Non-crossing item response functions</w:t>
      </w:r>
      <w:r>
        <w:t xml:space="preserve">: Any person must have a better chance of success on an easy item than on a more difficult item.</w:t>
      </w:r>
    </w:p>
    <w:p>
      <w:pPr>
        <w:numPr>
          <w:ilvl w:val="0"/>
          <w:numId w:val="1022"/>
        </w:numPr>
      </w:pPr>
      <w:r>
        <w:rPr>
          <w:i/>
        </w:rPr>
        <w:t xml:space="preserve">Unidimensionality</w:t>
      </w:r>
      <w:r>
        <w:t xml:space="preserve">: Items and persons take on values on a</w:t>
      </w:r>
      <w:r>
        <w:t xml:space="preserve"> </w:t>
      </w:r>
      <w:r>
        <w:rPr>
          <w:i/>
        </w:rPr>
        <w:t xml:space="preserve">single</w:t>
      </w:r>
      <w:r>
        <w:t xml:space="preserve"> </w:t>
      </w:r>
      <w:r>
        <w:t xml:space="preserve">latent variable. Under this assumption, the relations between the items are fully explainable by the scores on the latent scale. In practice, the requirement implies that items should measure the same construct.</w:t>
      </w:r>
      <w:r>
        <w:t xml:space="preserve"> </w:t>
      </w:r>
      <w:r>
        <w:t xml:space="preserve">(</w:t>
      </w:r>
      <w:hyperlink w:anchor="ref-hattie1985">
        <w:r>
          <w:rPr>
            <w:rStyle w:val="Hyperlink"/>
          </w:rPr>
          <w:t xml:space="preserve">Hattie 1985</w:t>
        </w:r>
      </w:hyperlink>
      <w:r>
        <w:t xml:space="preserve">)</w:t>
      </w:r>
    </w:p>
    <w:p>
      <w:pPr>
        <w:pStyle w:val="FirstParagraph"/>
      </w:pPr>
      <w:r>
        <w:t xml:space="preserve">Three families of IRT models support invariant measurement:</w:t>
      </w:r>
    </w:p>
    <w:p>
      <w:pPr>
        <w:numPr>
          <w:ilvl w:val="0"/>
          <w:numId w:val="1023"/>
        </w:numPr>
      </w:pPr>
      <w:r>
        <w:t xml:space="preserve">Scalogram model</w:t>
      </w:r>
      <w:r>
        <w:t xml:space="preserve"> </w:t>
      </w:r>
      <w:r>
        <w:t xml:space="preserve">(</w:t>
      </w:r>
      <w:hyperlink w:anchor="ref-guttman1950">
        <w:r>
          <w:rPr>
            <w:rStyle w:val="Hyperlink"/>
          </w:rPr>
          <w:t xml:space="preserve">Guttman 1950</w:t>
        </w:r>
      </w:hyperlink>
      <w:r>
        <w:t xml:space="preserve">)</w:t>
      </w:r>
    </w:p>
    <w:p>
      <w:pPr>
        <w:numPr>
          <w:ilvl w:val="0"/>
          <w:numId w:val="1023"/>
        </w:numPr>
      </w:pPr>
      <w:r>
        <w:t xml:space="preserve">Rasch model</w:t>
      </w:r>
      <w:r>
        <w:t xml:space="preserve"> </w:t>
      </w:r>
      <w:r>
        <w:t xml:space="preserve">(</w:t>
      </w:r>
      <w:hyperlink w:anchor="ref-rasch1960">
        <w:r>
          <w:rPr>
            <w:rStyle w:val="Hyperlink"/>
          </w:rPr>
          <w:t xml:space="preserve">Rasch 1960</w:t>
        </w:r>
      </w:hyperlink>
      <w:r>
        <w:t xml:space="preserve">;</w:t>
      </w:r>
      <w:r>
        <w:t xml:space="preserve"> </w:t>
      </w:r>
      <w:hyperlink w:anchor="ref-andrich1978">
        <w:r>
          <w:rPr>
            <w:rStyle w:val="Hyperlink"/>
          </w:rPr>
          <w:t xml:space="preserve">Andrich 1978</w:t>
        </w:r>
      </w:hyperlink>
      <w:r>
        <w:t xml:space="preserve">;</w:t>
      </w:r>
      <w:r>
        <w:t xml:space="preserve"> </w:t>
      </w:r>
      <w:hyperlink w:anchor="ref-wright1982">
        <w:r>
          <w:rPr>
            <w:rStyle w:val="Hyperlink"/>
          </w:rPr>
          <w:t xml:space="preserve">Wright and Masters 1982</w:t>
        </w:r>
      </w:hyperlink>
      <w:r>
        <w:t xml:space="preserve">)</w:t>
      </w:r>
    </w:p>
    <w:p>
      <w:pPr>
        <w:numPr>
          <w:ilvl w:val="0"/>
          <w:numId w:val="1023"/>
        </w:numPr>
      </w:pPr>
      <w:r>
        <w:t xml:space="preserve">Mokken scaling model</w:t>
      </w:r>
      <w:r>
        <w:t xml:space="preserve"> </w:t>
      </w:r>
      <w:r>
        <w:t xml:space="preserve">(</w:t>
      </w:r>
      <w:hyperlink w:anchor="ref-mokken1971">
        <w:r>
          <w:rPr>
            <w:rStyle w:val="Hyperlink"/>
          </w:rPr>
          <w:t xml:space="preserve">Mokken 1971</w:t>
        </w:r>
      </w:hyperlink>
      <w:r>
        <w:t xml:space="preserve">;</w:t>
      </w:r>
      <w:r>
        <w:t xml:space="preserve"> </w:t>
      </w:r>
      <w:hyperlink w:anchor="ref-molenaar1997">
        <w:r>
          <w:rPr>
            <w:rStyle w:val="Hyperlink"/>
          </w:rPr>
          <w:t xml:space="preserve">Molenaar 1997</w:t>
        </w:r>
      </w:hyperlink>
      <w:r>
        <w:t xml:space="preserve">)</w:t>
      </w:r>
    </w:p>
    <w:p>
      <w:pPr>
        <w:pStyle w:val="FirstParagraph"/>
      </w:pPr>
      <w:r>
        <w:t xml:space="preserve">The Guttman and Mokken models yield an ordinal latent scale, while the Rasch model yields an interval scale (with a constant unit).</w:t>
      </w:r>
    </w:p>
    <w:bookmarkEnd w:id="100"/>
    <w:bookmarkStart w:id="108" w:name="sec:whyrasch"/>
    <w:p>
      <w:pPr>
        <w:pStyle w:val="Heading2"/>
      </w:pPr>
      <w:r>
        <w:rPr>
          <w:rStyle w:val="SectionNumber"/>
        </w:rPr>
        <w:t xml:space="preserve">4.8</w:t>
      </w:r>
      <w:r>
        <w:tab/>
      </w:r>
      <w:r>
        <w:t xml:space="preserve">Why take the Rasch model?</w:t>
      </w:r>
    </w:p>
    <w:p>
      <w:pPr>
        <w:numPr>
          <w:ilvl w:val="0"/>
          <w:numId w:val="1024"/>
        </w:numPr>
      </w:pPr>
      <w:r>
        <w:rPr>
          <w:i/>
        </w:rPr>
        <w:t xml:space="preserve">Invariant measurement</w:t>
      </w:r>
      <w:r>
        <w:t xml:space="preserve">: The Rasch model meets the five Engelhard criteria (c.f. Section</w:t>
      </w:r>
      <w:r>
        <w:t xml:space="preserve"> </w:t>
      </w:r>
      <w:r>
        <w:t xml:space="preserve">4.7</w:t>
      </w:r>
      <w:r>
        <w:t xml:space="preserve">).</w:t>
      </w:r>
    </w:p>
    <w:p>
      <w:pPr>
        <w:numPr>
          <w:ilvl w:val="0"/>
          <w:numId w:val="1024"/>
        </w:numPr>
      </w:pPr>
      <w:r>
        <w:rPr>
          <w:i/>
        </w:rPr>
        <w:t xml:space="preserve">Interval scale</w:t>
      </w:r>
      <w:r>
        <w:t xml:space="preserve">: When it fits, the Rasch model provides an interval scale, the de-facto requirement for any numerical comparisons (c.f. Section</w:t>
      </w:r>
      <w:r>
        <w:t xml:space="preserve"> </w:t>
      </w:r>
      <w:r>
        <w:t xml:space="preserve">3.4.1</w:t>
      </w:r>
      <w:r>
        <w:t xml:space="preserve">).</w:t>
      </w:r>
    </w:p>
    <w:p>
      <w:pPr>
        <w:numPr>
          <w:ilvl w:val="0"/>
          <w:numId w:val="1024"/>
        </w:numPr>
      </w:pPr>
      <w:r>
        <w:rPr>
          <w:i/>
        </w:rPr>
        <w:t xml:space="preserve">Parsimonious</w:t>
      </w:r>
      <w:r>
        <w:t xml:space="preserve">: The Rasch model has one parameter for each item and one parameter for each person. The Rash model one of the most parsimonious IRT models, and can easily be applied to thousands of items and millions of persons.</w:t>
      </w:r>
    </w:p>
    <w:p>
      <w:pPr>
        <w:numPr>
          <w:ilvl w:val="0"/>
          <w:numId w:val="1024"/>
        </w:numPr>
      </w:pPr>
      <w:r>
        <w:rPr>
          <w:i/>
        </w:rPr>
        <w:t xml:space="preserve">Specific objectivity</w:t>
      </w:r>
      <w:r>
        <w:t xml:space="preserve">: Person and item parameters are mathematically separate entities in the Rasch model. In practice, this means that the estimated difference in ability between two persons does not depend on the difficulty of the test. Also, the estimated differences in difficulties between two items do not depend on the abilities in the calibration sample. The property is especially important in the analysis of combined data, where abilities can vary widely between sources. See</w:t>
      </w:r>
      <w:r>
        <w:t xml:space="preserve"> </w:t>
      </w:r>
      <w:hyperlink w:anchor="ref-rasch1977">
        <w:r>
          <w:rPr>
            <w:rStyle w:val="Hyperlink"/>
          </w:rPr>
          <w:t xml:space="preserve">Rasch</w:t>
        </w:r>
      </w:hyperlink>
      <w:r>
        <w:t xml:space="preserve"> </w:t>
      </w:r>
      <w:r>
        <w:t xml:space="preserve">(</w:t>
      </w:r>
      <w:hyperlink w:anchor="ref-rasch1977">
        <w:r>
          <w:rPr>
            <w:rStyle w:val="Hyperlink"/>
          </w:rPr>
          <w:t xml:space="preserve">1977</w:t>
        </w:r>
      </w:hyperlink>
      <w:r>
        <w:t xml:space="preserve">)</w:t>
      </w:r>
      <w:r>
        <w:t xml:space="preserve"> </w:t>
      </w:r>
      <w:r>
        <w:t xml:space="preserve">for derivations and examples.</w:t>
      </w:r>
    </w:p>
    <w:p>
      <w:pPr>
        <w:numPr>
          <w:ilvl w:val="0"/>
          <w:numId w:val="1024"/>
        </w:numPr>
      </w:pPr>
      <w:r>
        <w:rPr>
          <w:i/>
        </w:rPr>
        <w:t xml:space="preserve">Unified model</w:t>
      </w:r>
      <w:r>
        <w:t xml:space="preserve">: The Rasch model unifies distinct traditions in measurement theory. One may derive the Rasch model from</w:t>
      </w:r>
    </w:p>
    <w:p>
      <w:pPr>
        <w:numPr>
          <w:ilvl w:val="0"/>
          <w:numId w:val="1024"/>
        </w:numPr>
      </w:pPr>
      <w:hyperlink r:id="rId101">
        <w:r>
          <w:rPr>
            <w:rStyle w:val="Hyperlink"/>
          </w:rPr>
          <w:t xml:space="preserve">Thorndike’s 1904 criteria</w:t>
        </w:r>
      </w:hyperlink>
    </w:p>
    <w:p>
      <w:pPr>
        <w:numPr>
          <w:ilvl w:val="0"/>
          <w:numId w:val="1024"/>
        </w:numPr>
      </w:pPr>
      <w:hyperlink r:id="rId102">
        <w:r>
          <w:rPr>
            <w:rStyle w:val="Hyperlink"/>
          </w:rPr>
          <w:t xml:space="preserve">Guttman scalogram model</w:t>
        </w:r>
      </w:hyperlink>
    </w:p>
    <w:p>
      <w:pPr>
        <w:numPr>
          <w:ilvl w:val="0"/>
          <w:numId w:val="1024"/>
        </w:numPr>
      </w:pPr>
      <w:hyperlink r:id="rId103">
        <w:r>
          <w:rPr>
            <w:rStyle w:val="Hyperlink"/>
          </w:rPr>
          <w:t xml:space="preserve">Ratio-scale counts</w:t>
        </w:r>
      </w:hyperlink>
    </w:p>
    <w:p>
      <w:pPr>
        <w:numPr>
          <w:ilvl w:val="0"/>
          <w:numId w:val="1024"/>
        </w:numPr>
      </w:pPr>
      <w:hyperlink r:id="rId104">
        <w:r>
          <w:rPr>
            <w:rStyle w:val="Hyperlink"/>
          </w:rPr>
          <w:t xml:space="preserve">Raw scores as sufficient statistics</w:t>
        </w:r>
      </w:hyperlink>
    </w:p>
    <w:p>
      <w:pPr>
        <w:numPr>
          <w:ilvl w:val="0"/>
          <w:numId w:val="1024"/>
        </w:numPr>
      </w:pPr>
      <w:hyperlink r:id="rId105">
        <w:r>
          <w:rPr>
            <w:rStyle w:val="Hyperlink"/>
          </w:rPr>
          <w:t xml:space="preserve">Thurstone’s scaling requirements</w:t>
        </w:r>
      </w:hyperlink>
    </w:p>
    <w:p>
      <w:pPr>
        <w:numPr>
          <w:ilvl w:val="0"/>
          <w:numId w:val="1024"/>
        </w:numPr>
      </w:pPr>
      <w:hyperlink r:id="rId106">
        <w:r>
          <w:rPr>
            <w:rStyle w:val="Hyperlink"/>
          </w:rPr>
          <w:t xml:space="preserve">Campbell concatenation</w:t>
        </w:r>
      </w:hyperlink>
    </w:p>
    <w:p>
      <w:pPr>
        <w:numPr>
          <w:ilvl w:val="0"/>
          <w:numId w:val="1024"/>
        </w:numPr>
      </w:pPr>
      <w:hyperlink r:id="rId107">
        <w:r>
          <w:rPr>
            <w:rStyle w:val="Hyperlink"/>
          </w:rPr>
          <w:t xml:space="preserve">Rasch’s specific objectivity</w:t>
        </w:r>
      </w:hyperlink>
    </w:p>
    <w:p>
      <w:pPr>
        <w:numPr>
          <w:ilvl w:val="0"/>
          <w:numId w:val="1024"/>
        </w:numPr>
      </w:pPr>
      <w:r>
        <w:rPr>
          <w:i/>
        </w:rPr>
        <w:t xml:space="preserve">Fits child development data</w:t>
      </w:r>
      <w:r>
        <w:t xml:space="preserve">: Last but not least, as we will see in Section</w:t>
      </w:r>
      <w:r>
        <w:t xml:space="preserve"> </w:t>
      </w:r>
      <w:r>
        <w:t xml:space="preserve">6</w:t>
      </w:r>
      <w:r>
        <w:t xml:space="preserve">, the Rasch model provides an excellent fit to child development milestones.</w:t>
      </w:r>
    </w:p>
    <w:bookmarkEnd w:id="108"/>
    <w:bookmarkEnd w:id="109"/>
    <w:bookmarkStart w:id="128" w:name="ch:computation"/>
    <w:p>
      <w:pPr>
        <w:pStyle w:val="Heading1"/>
      </w:pPr>
      <w:r>
        <w:rPr>
          <w:rStyle w:val="SectionNumber"/>
        </w:rPr>
        <w:t xml:space="preserve">5</w:t>
      </w:r>
      <w:r>
        <w:tab/>
      </w:r>
      <w:r>
        <w:t xml:space="preserve">Computation</w:t>
      </w:r>
    </w:p>
    <w:p>
      <w:pPr>
        <w:pStyle w:val="FirstParagraph"/>
      </w:pPr>
      <w:r>
        <w:t xml:space="preserve">This section explains the basic computations needed for fitting and evaluating the Rasch model. We distinguish the following steps:</w:t>
      </w:r>
    </w:p>
    <w:p>
      <w:pPr>
        <w:numPr>
          <w:ilvl w:val="0"/>
          <w:numId w:val="1025"/>
        </w:numPr>
        <w:pStyle w:val="Compact"/>
      </w:pPr>
      <w:r>
        <w:t xml:space="preserve">Identify nature of the problem (</w:t>
      </w:r>
      <w:r>
        <w:t xml:space="preserve">5.1</w:t>
      </w:r>
      <w:r>
        <w:t xml:space="preserve">)</w:t>
      </w:r>
    </w:p>
    <w:p>
      <w:pPr>
        <w:numPr>
          <w:ilvl w:val="0"/>
          <w:numId w:val="1025"/>
        </w:numPr>
        <w:pStyle w:val="Compact"/>
      </w:pPr>
      <w:r>
        <w:t xml:space="preserve">Estimation of item parameters (</w:t>
      </w:r>
      <w:r>
        <w:t xml:space="preserve">5.2</w:t>
      </w:r>
      <w:r>
        <w:t xml:space="preserve">)</w:t>
      </w:r>
    </w:p>
    <w:p>
      <w:pPr>
        <w:numPr>
          <w:ilvl w:val="0"/>
          <w:numId w:val="1025"/>
        </w:numPr>
        <w:pStyle w:val="Compact"/>
      </w:pPr>
      <w:r>
        <w:t xml:space="preserve">Anchoring (</w:t>
      </w:r>
      <w:r>
        <w:t xml:space="preserve">5.2.2</w:t>
      </w:r>
      <w:r>
        <w:t xml:space="preserve">)</w:t>
      </w:r>
    </w:p>
    <w:p>
      <w:pPr>
        <w:numPr>
          <w:ilvl w:val="0"/>
          <w:numId w:val="1025"/>
        </w:numPr>
        <w:pStyle w:val="Compact"/>
      </w:pPr>
      <w:r>
        <w:t xml:space="preserve">Estimation of the D-score (</w:t>
      </w:r>
      <w:r>
        <w:t xml:space="preserve">5.3</w:t>
      </w:r>
      <w:r>
        <w:t xml:space="preserve">)</w:t>
      </w:r>
    </w:p>
    <w:p>
      <w:pPr>
        <w:numPr>
          <w:ilvl w:val="0"/>
          <w:numId w:val="1025"/>
        </w:numPr>
        <w:pStyle w:val="Compact"/>
      </w:pPr>
      <w:r>
        <w:t xml:space="preserve">Estimation of age-conditional references (</w:t>
      </w:r>
      <w:r>
        <w:t xml:space="preserve">5.4</w:t>
      </w:r>
      <w:r>
        <w:t xml:space="preserve">)</w:t>
      </w:r>
    </w:p>
    <w:p>
      <w:pPr>
        <w:pStyle w:val="FirstParagraph"/>
      </w:pPr>
      <w:r>
        <w:t xml:space="preserve">Readers not interested in these details may continue to model evaluation in Section</w:t>
      </w:r>
      <w:r>
        <w:t xml:space="preserve"> </w:t>
      </w:r>
      <w:r>
        <w:t xml:space="preserve">6</w:t>
      </w:r>
      <w:r>
        <w:t xml:space="preserve">.</w:t>
      </w:r>
    </w:p>
    <w:bookmarkStart w:id="110" w:name="sec:datapreparation"/>
    <w:p>
      <w:pPr>
        <w:pStyle w:val="Heading2"/>
      </w:pPr>
      <w:r>
        <w:rPr>
          <w:rStyle w:val="SectionNumber"/>
        </w:rPr>
        <w:t xml:space="preserve">5.1</w:t>
      </w:r>
      <w:r>
        <w:tab/>
      </w:r>
      <w:r>
        <w:t xml:space="preserve">Identify nature of the problem</w:t>
      </w:r>
    </w:p>
    <w:p>
      <w:pPr>
        <w:pStyle w:val="FirstParagraph"/>
      </w:pPr>
      <w:r>
        <w:t xml:space="preserve">The SMOCC dataset, introduced in Section</w:t>
      </w:r>
      <w:r>
        <w:t xml:space="preserve"> </w:t>
      </w:r>
      <w:r>
        <w:t xml:space="preserve">4.1.2</w:t>
      </w:r>
      <w:r>
        <w:t xml:space="preserve">, contains scores on the DDI of Dutch children aged 0-2 years made during nine visits.</w:t>
      </w:r>
    </w:p>
    <w:p>
      <w:pPr>
        <w:pStyle w:val="BodyText"/>
      </w:pPr>
      <w:r>
        <w:t xml:space="preserve">Table 5.1: SMOCC DDI milestones, first three children, 0-2 years.</w:t>
      </w:r>
    </w:p>
    <w:p>
      <w:pPr>
        <w:pStyle w:val="BodyText"/>
      </w:pPr>
      <w:r>
        <w:t xml:space="preserve">29</w:t>
      </w:r>
    </w:p>
    <w:p>
      <w:pPr>
        <w:pStyle w:val="BodyText"/>
      </w:pPr>
      <w:r>
        <w:t xml:space="preserve">30</w:t>
      </w:r>
    </w:p>
    <w:p>
      <w:pPr>
        <w:pStyle w:val="BodyText"/>
      </w:pPr>
      <w:r>
        <w:t xml:space="preserve">31</w:t>
      </w:r>
    </w:p>
    <w:p>
      <w:pPr>
        <w:pStyle w:val="BodyText"/>
      </w:pPr>
      <w:r>
        <w:t xml:space="preserve">33</w:t>
      </w:r>
    </w:p>
    <w:p>
      <w:pPr>
        <w:pStyle w:val="BodyText"/>
      </w:pPr>
      <w:r>
        <w:t xml:space="preserve">34</w:t>
      </w:r>
    </w:p>
    <w:p>
      <w:pPr>
        <w:pStyle w:val="BodyText"/>
      </w:pPr>
      <w:r>
        <w:t xml:space="preserve">36</w:t>
      </w:r>
    </w:p>
    <w:p>
      <w:pPr>
        <w:pStyle w:val="BodyText"/>
      </w:pPr>
      <w:r>
        <w:t xml:space="preserve">37</w:t>
      </w:r>
    </w:p>
    <w:p>
      <w:pPr>
        <w:pStyle w:val="BodyText"/>
      </w:pPr>
      <w:r>
        <w:t xml:space="preserve">39</w:t>
      </w:r>
    </w:p>
    <w:p>
      <w:pPr>
        <w:pStyle w:val="BodyText"/>
      </w:pPr>
      <w:r>
        <w:t xml:space="preserve">41</w:t>
      </w:r>
    </w:p>
    <w:p>
      <w:pPr>
        <w:pStyle w:val="BodyText"/>
      </w:pPr>
      <w:r>
        <w:t xml:space="preserve">43</w:t>
      </w:r>
    </w:p>
    <w:p>
      <w:pPr>
        <w:pStyle w:val="BodyText"/>
      </w:pPr>
      <w:r>
        <w:t xml:space="preserve">44</w:t>
      </w:r>
    </w:p>
    <w:p>
      <w:pPr>
        <w:pStyle w:val="BodyText"/>
      </w:pPr>
      <w:r>
        <w:t xml:space="preserve">16</w:t>
      </w:r>
    </w:p>
    <w:p>
      <w:pPr>
        <w:pStyle w:val="BodyText"/>
      </w:pPr>
      <w:r>
        <w:t xml:space="preserve">36</w:t>
      </w:r>
    </w:p>
    <w:p>
      <w:pPr>
        <w:pStyle w:val="BodyText"/>
      </w:pPr>
      <w:r>
        <w:t xml:space="preserve">41</w:t>
      </w:r>
    </w:p>
    <w:p>
      <w:pPr>
        <w:pStyle w:val="BodyText"/>
      </w:pPr>
      <w:r>
        <w:t xml:space="preserve">48</w:t>
      </w:r>
    </w:p>
    <w:p>
      <w:pPr>
        <w:pStyle w:val="BodyText"/>
      </w:pPr>
      <w:r>
        <w:t xml:space="preserve">01</w:t>
      </w:r>
    </w:p>
    <w:p>
      <w:pPr>
        <w:pStyle w:val="BodyText"/>
      </w:pPr>
      <w:r>
        <w:t xml:space="preserve">02</w:t>
      </w:r>
    </w:p>
    <w:p>
      <w:pPr>
        <w:pStyle w:val="BodyText"/>
      </w:pPr>
      <w:r>
        <w:t xml:space="preserve">03</w:t>
      </w:r>
    </w:p>
    <w:p>
      <w:pPr>
        <w:pStyle w:val="BodyText"/>
      </w:pPr>
      <w:r>
        <w:t xml:space="preserve">04</w:t>
      </w:r>
    </w:p>
    <w:p>
      <w:pPr>
        <w:pStyle w:val="BodyText"/>
      </w:pPr>
      <w:r>
        <w:t xml:space="preserve">05</w:t>
      </w:r>
    </w:p>
    <w:p>
      <w:pPr>
        <w:pStyle w:val="BodyText"/>
      </w:pPr>
      <w:r>
        <w:t xml:space="preserve">07</w:t>
      </w:r>
    </w:p>
    <w:p>
      <w:pPr>
        <w:pStyle w:val="BodyText"/>
      </w:pPr>
      <w:r>
        <w:t xml:space="preserve">08</w:t>
      </w:r>
    </w:p>
    <w:p>
      <w:pPr>
        <w:pStyle w:val="BodyText"/>
      </w:pPr>
      <w:r>
        <w:t xml:space="preserve">09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54</w:t>
      </w:r>
    </w:p>
    <w:p>
      <w:pPr>
        <w:pStyle w:val="BodyText"/>
      </w:pPr>
      <w:r>
        <w:t xml:space="preserve">06</w:t>
      </w:r>
    </w:p>
    <w:p>
      <w:pPr>
        <w:pStyle w:val="BodyText"/>
      </w:pPr>
      <w:r>
        <w:t xml:space="preserve">52</w:t>
      </w:r>
    </w:p>
    <w:p>
      <w:pPr>
        <w:pStyle w:val="BodyText"/>
      </w:pPr>
      <w:r>
        <w:t xml:space="preserve">53</w:t>
      </w:r>
    </w:p>
    <w:p>
      <w:pPr>
        <w:pStyle w:val="BodyText"/>
      </w:pPr>
      <w:r>
        <w:t xml:space="preserve">54</w:t>
      </w:r>
    </w:p>
    <w:p>
      <w:pPr>
        <w:pStyle w:val="BodyText"/>
      </w:pPr>
      <w:r>
        <w:t xml:space="preserve">55</w:t>
      </w:r>
    </w:p>
    <w:p>
      <w:pPr>
        <w:pStyle w:val="BodyText"/>
      </w:pPr>
      <w:r>
        <w:t xml:space="preserve">56</w:t>
      </w:r>
    </w:p>
    <w:p>
      <w:pPr>
        <w:pStyle w:val="BodyText"/>
      </w:pPr>
      <w:r>
        <w:t xml:space="preserve">57</w:t>
      </w:r>
    </w:p>
    <w:p>
      <w:pPr>
        <w:pStyle w:val="BodyText"/>
      </w:pPr>
      <w:r>
        <w:t xml:space="preserve">58</w:t>
      </w:r>
    </w:p>
    <w:p>
      <w:pPr>
        <w:pStyle w:val="BodyText"/>
      </w:pPr>
      <w:r>
        <w:t xml:space="preserve">59</w:t>
      </w:r>
    </w:p>
    <w:p>
      <w:pPr>
        <w:pStyle w:val="BodyText"/>
      </w:pPr>
      <w:r>
        <w:t xml:space="preserve">60</w:t>
      </w:r>
    </w:p>
    <w:p>
      <w:pPr>
        <w:pStyle w:val="BodyText"/>
      </w:pPr>
      <w:r>
        <w:t xml:space="preserve">61</w:t>
      </w:r>
    </w:p>
    <w:p>
      <w:pPr>
        <w:pStyle w:val="BodyText"/>
      </w:pPr>
      <w:r>
        <w:t xml:space="preserve">62</w:t>
      </w:r>
    </w:p>
    <w:p>
      <w:pPr>
        <w:pStyle w:val="BodyText"/>
      </w:pPr>
      <w:r>
        <w:t xml:space="preserve">63</w:t>
      </w:r>
    </w:p>
    <w:p>
      <w:pPr>
        <w:pStyle w:val="BodyText"/>
      </w:pPr>
      <w:r>
        <w:t xml:space="preserve">64</w:t>
      </w:r>
    </w:p>
    <w:p>
      <w:pPr>
        <w:pStyle w:val="BodyText"/>
      </w:pPr>
      <w:r>
        <w:t xml:space="preserve">65</w:t>
      </w:r>
    </w:p>
    <w:p>
      <w:pPr>
        <w:pStyle w:val="BodyText"/>
      </w:pPr>
      <w:r>
        <w:t xml:space="preserve">66</w:t>
      </w:r>
    </w:p>
    <w:p>
      <w:pPr>
        <w:pStyle w:val="BodyText"/>
      </w:pPr>
      <w:r>
        <w:t xml:space="preserve">67</w:t>
      </w:r>
    </w:p>
    <w:p>
      <w:pPr>
        <w:pStyle w:val="BodyText"/>
      </w:pPr>
      <w:r>
        <w:t xml:space="preserve">68</w:t>
      </w:r>
    </w:p>
    <w:p>
      <w:pPr>
        <w:pStyle w:val="BodyText"/>
      </w:pPr>
      <w:r>
        <w:t xml:space="preserve">69</w:t>
      </w:r>
    </w:p>
    <w:p>
      <w:pPr>
        <w:pStyle w:val="BodyText"/>
      </w:pPr>
      <w:r>
        <w:t xml:space="preserve">70</w:t>
      </w:r>
    </w:p>
    <w:p>
      <w:pPr>
        <w:pStyle w:val="BodyText"/>
      </w:pPr>
      <w:r>
        <w:t xml:space="preserve">71</w:t>
      </w:r>
    </w:p>
    <w:p>
      <w:pPr>
        <w:pStyle w:val="BodyText"/>
      </w:pPr>
      <w:r>
        <w:t xml:space="preserve">46</w:t>
      </w:r>
    </w:p>
    <w:p>
      <w:pPr>
        <w:pStyle w:val="BodyText"/>
      </w:pPr>
      <w:r>
        <w:t xml:space="preserve">68</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 </w:t>
      </w:r>
    </w:p>
    <w:p>
      <w:pPr>
        <w:pStyle w:val="BodyText"/>
      </w:pPr>
      <w:r>
        <w:t xml:space="preserve">Table</w:t>
      </w:r>
      <w:r>
        <w:t xml:space="preserve"> </w:t>
      </w:r>
      <w:r>
        <w:t xml:space="preserve">5.1</w:t>
      </w:r>
      <w:r>
        <w:t xml:space="preserve"> </w:t>
      </w:r>
      <w:r>
        <w:t xml:space="preserve">contains data of three children, measured on nine visits between ages 0 - 2 years. The DDI scores take values 0 (FAIL) and 1 (PASS). In order to save horizontal space, we truncated the column headers to the last two digits of the item names.</w:t>
      </w:r>
    </w:p>
    <w:p>
      <w:pPr>
        <w:pStyle w:val="BodyText"/>
      </w:pPr>
      <w:r>
        <w:t xml:space="preserve">Since the selection of milestones depends on age, the dataset contains a large number of empty cells. Naive use of sum scores as a proxy to ability is therefore problematic. An empty cell is not a FAIL, so it is incorrect to impute those cells by zeroes.</w:t>
      </w:r>
    </w:p>
    <w:p>
      <w:pPr>
        <w:pStyle w:val="BodyText"/>
      </w:pPr>
      <w:r>
        <w:t xml:space="preserve">Note that some rows contain only 1’s, e.g., in row 2. Many computer programs for Rasch analysis routinely remove such</w:t>
      </w:r>
      <w:r>
        <w:t xml:space="preserve"> </w:t>
      </w:r>
      <w:r>
        <w:rPr>
          <w:i/>
        </w:rPr>
        <w:t xml:space="preserve">perfect scores</w:t>
      </w:r>
      <w:r>
        <w:t xml:space="preserve"> </w:t>
      </w:r>
      <w:r>
        <w:t xml:space="preserve">before fitting. However, unless the number of perfect scores is very small, this is not recommended because doing so can severely affect the ability distribution.</w:t>
      </w:r>
    </w:p>
    <w:p>
      <w:pPr>
        <w:pStyle w:val="BodyText"/>
      </w:pPr>
      <w:r>
        <w:t xml:space="preserve">In order to effectively handle the missing data and to preserve all persons in the analysis we separate estimation of item difficulties (c.f. section</w:t>
      </w:r>
      <w:r>
        <w:t xml:space="preserve"> </w:t>
      </w:r>
      <w:r>
        <w:t xml:space="preserve">5.2</w:t>
      </w:r>
      <w:r>
        <w:t xml:space="preserve">) and person abilities (c.f. section</w:t>
      </w:r>
      <w:r>
        <w:t xml:space="preserve"> </w:t>
      </w:r>
      <w:r>
        <w:t xml:space="preserve">5.3</w:t>
      </w:r>
      <w:r>
        <w:t xml:space="preserve">).</w:t>
      </w:r>
    </w:p>
    <w:bookmarkEnd w:id="110"/>
    <w:bookmarkStart w:id="115" w:name="sec:itemestimation"/>
    <w:p>
      <w:pPr>
        <w:pStyle w:val="Heading2"/>
      </w:pPr>
      <w:r>
        <w:rPr>
          <w:rStyle w:val="SectionNumber"/>
        </w:rPr>
        <w:t xml:space="preserve">5.2</w:t>
      </w:r>
      <w:r>
        <w:tab/>
      </w:r>
      <w:r>
        <w:t xml:space="preserve">Item parameter estimation</w:t>
      </w:r>
    </w:p>
    <w:bookmarkStart w:id="112" w:name="pairwise-estimation-of-item-difficulties"/>
    <w:p>
      <w:pPr>
        <w:pStyle w:val="Heading3"/>
      </w:pPr>
      <w:r>
        <w:rPr>
          <w:rStyle w:val="SectionNumber"/>
        </w:rPr>
        <w:t xml:space="preserve">5.2.1</w:t>
      </w:r>
      <w:r>
        <w:tab/>
      </w:r>
      <w:r>
        <w:t xml:space="preserve">Pairwise estimation of item difficulties</w:t>
      </w:r>
    </w:p>
    <w:p>
      <w:pPr>
        <w:pStyle w:val="FirstParagraph"/>
      </w:pPr>
      <w:r>
        <w:t xml:space="preserve">There are many methods for estimating the difficulty parameters of the Rasch estimation. See</w:t>
      </w:r>
      <w:r>
        <w:t xml:space="preserve"> </w:t>
      </w:r>
      <w:hyperlink w:anchor="ref-linacre2004">
        <w:r>
          <w:rPr>
            <w:rStyle w:val="Hyperlink"/>
          </w:rPr>
          <w:t xml:space="preserve">Linacre</w:t>
        </w:r>
      </w:hyperlink>
      <w:r>
        <w:t xml:space="preserve"> </w:t>
      </w:r>
      <w:r>
        <w:t xml:space="preserve">(</w:t>
      </w:r>
      <w:hyperlink w:anchor="ref-linacre2004">
        <w:r>
          <w:rPr>
            <w:rStyle w:val="Hyperlink"/>
          </w:rPr>
          <w:t xml:space="preserve">2004</w:t>
        </w:r>
      </w:hyperlink>
      <w:r>
        <w:t xml:space="preserve">)</w:t>
      </w:r>
      <w:r>
        <w:t xml:space="preserve"> </w:t>
      </w:r>
      <w:r>
        <w:t xml:space="preserve">for an overview.</w:t>
      </w:r>
    </w:p>
    <w:p>
      <w:pPr>
        <w:pStyle w:val="BodyText"/>
      </w:pPr>
      <w:r>
        <w:t xml:space="preserve">We will use the pairwise estimation method. This method writes the probability that child</w:t>
      </w:r>
      <w:r>
        <w:t xml:space="preserve"> </w:t>
      </w:r>
      <m:oMath>
        <m:r>
          <m:t>n</m:t>
        </m:r>
      </m:oMath>
      <w:r>
        <w:t xml:space="preserve"> </w:t>
      </w:r>
      <w:r>
        <w:t xml:space="preserve">passes item</w:t>
      </w:r>
      <w:r>
        <w:t xml:space="preserve"> </w:t>
      </w:r>
      <m:oMath>
        <m:r>
          <m:t>i</m:t>
        </m:r>
      </m:oMath>
      <w:r>
        <w:t xml:space="preserve"> </w:t>
      </w:r>
      <w:r>
        <w:t xml:space="preserve">but not item</w:t>
      </w:r>
      <w:r>
        <w:t xml:space="preserve"> </w:t>
      </w:r>
      <m:oMath>
        <m:r>
          <m:t>j</m:t>
        </m:r>
      </m:oMath>
      <w:r>
        <w:t xml:space="preserve"> </w:t>
      </w:r>
      <w:r>
        <w:t xml:space="preserve">given that the child passed one of them as</w:t>
      </w:r>
      <w:r>
        <w:t xml:space="preserve"> </w:t>
      </w:r>
      <m:oMath>
        <m:r>
          <m:rPr>
            <m:nor/>
            <m:sty m:val="p"/>
          </m:rPr>
          <m:t>exp</m:t>
        </m:r>
        <m:r>
          <m:t>(</m:t>
        </m:r>
        <m:sSub>
          <m:e>
            <m:r>
              <m:t>δ</m:t>
            </m:r>
          </m:e>
          <m:sub>
            <m:r>
              <m:t>i</m:t>
            </m:r>
          </m:sub>
        </m:sSub>
        <m:r>
          <m:t>)</m:t>
        </m:r>
        <m:r>
          <m:t>/</m:t>
        </m:r>
        <m:r>
          <m:t>(</m:t>
        </m:r>
        <m:r>
          <m:rPr>
            <m:nor/>
            <m:sty m:val="p"/>
          </m:rPr>
          <m:t>exp</m:t>
        </m:r>
        <m:r>
          <m:t>(</m:t>
        </m:r>
        <m:sSub>
          <m:e>
            <m:r>
              <m:t>δ</m:t>
            </m:r>
          </m:e>
          <m:sub>
            <m:r>
              <m:t>i</m:t>
            </m:r>
          </m:sub>
        </m:sSub>
        <m:r>
          <m:t>)</m:t>
        </m:r>
        <m:r>
          <m:t>+</m:t>
        </m:r>
        <m:r>
          <m:rPr>
            <m:nor/>
            <m:sty m:val="p"/>
          </m:rPr>
          <m:t>exp</m:t>
        </m:r>
        <m:r>
          <m:t>(</m:t>
        </m:r>
        <m:sSub>
          <m:e>
            <m:r>
              <m:t>δ</m:t>
            </m:r>
          </m:e>
          <m:sub>
            <m:r>
              <m:t>j</m:t>
            </m:r>
          </m:sub>
        </m:sSub>
        <m:r>
          <m:t>)</m:t>
        </m:r>
        <m:r>
          <m:t>)</m:t>
        </m:r>
      </m:oMath>
      <w:r>
        <w:t xml:space="preserve">. The method optimizes the pseudo-likelihood of all item pairs over the difficulty estimates by a simple iterative procedure.</w:t>
      </w:r>
    </w:p>
    <w:p>
      <w:pPr>
        <w:pStyle w:val="BodyText"/>
      </w:pPr>
      <w:hyperlink w:anchor="ref-zwinderman1995">
        <w:r>
          <w:rPr>
            <w:rStyle w:val="Hyperlink"/>
          </w:rPr>
          <w:t xml:space="preserve">Zwinderman</w:t>
        </w:r>
      </w:hyperlink>
      <w:r>
        <w:t xml:space="preserve"> </w:t>
      </w:r>
      <w:r>
        <w:t xml:space="preserve">(</w:t>
      </w:r>
      <w:hyperlink w:anchor="ref-zwinderman1995">
        <w:r>
          <w:rPr>
            <w:rStyle w:val="Hyperlink"/>
          </w:rPr>
          <w:t xml:space="preserve">1995</w:t>
        </w:r>
      </w:hyperlink>
      <w:r>
        <w:t xml:space="preserve">)</w:t>
      </w:r>
      <w:r>
        <w:t xml:space="preserve"> </w:t>
      </w:r>
      <w:r>
        <w:t xml:space="preserve">has shown that this procedure provides consistent estimates with similar efficiency computationally more-intensive conditional and marginal maximum likelihood methods.</w:t>
      </w:r>
    </w:p>
    <w:p>
      <w:pPr>
        <w:pStyle w:val="BodyText"/>
      </w:pPr>
      <w:r>
        <w:t xml:space="preserve">The beauty of the method is that it is independent of the ability distribution, so there is no need to remove perfect scores. We use the function</w:t>
      </w:r>
      <w:r>
        <w:t xml:space="preserve"> </w:t>
      </w:r>
      <w:r>
        <w:rPr>
          <w:rStyle w:val="VerbatimChar"/>
        </w:rPr>
        <w:t xml:space="preserve">rasch.pairwise.itemcluster()</w:t>
      </w:r>
      <w:r>
        <w:t xml:space="preserve"> </w:t>
      </w:r>
      <w:r>
        <w:t xml:space="preserve">as implemented in the</w:t>
      </w:r>
      <w:r>
        <w:t xml:space="preserve"> </w:t>
      </w:r>
      <w:r>
        <w:rPr>
          <w:rStyle w:val="VerbatimChar"/>
        </w:rPr>
        <w:t xml:space="preserve">sirt</w:t>
      </w:r>
      <w:r>
        <w:t xml:space="preserve"> </w:t>
      </w:r>
      <w:r>
        <w:t xml:space="preserve">package</w:t>
      </w:r>
      <w:r>
        <w:t xml:space="preserve"> </w:t>
      </w:r>
      <w:r>
        <w:t xml:space="preserve">(</w:t>
      </w:r>
      <w:hyperlink w:anchor="ref-robitzsch2016">
        <w:r>
          <w:rPr>
            <w:rStyle w:val="Hyperlink"/>
          </w:rPr>
          <w:t xml:space="preserve">Robitzsch 2016</w:t>
        </w:r>
      </w:hyperlink>
      <w:r>
        <w:t xml:space="preserve">)</w:t>
      </w:r>
      <w:r>
        <w:t xml:space="preserve">.</w:t>
      </w:r>
    </w:p>
    <w:p>
      <w:pPr>
        <w:pStyle w:val="CaptionedFigure"/>
      </w:pPr>
      <w:r>
        <w:drawing>
          <wp:inline>
            <wp:extent cx="5334000" cy="7620000"/>
            <wp:effectExtent b="0" l="0" r="0" t="0"/>
            <wp:docPr descr="Figure 5.1: Estimated item difficulty parameters (d_i) for 57 milestones of the DDI (0 - 2 years)." title="" id="1" name="Picture"/>
            <a:graphic>
              <a:graphicData uri="http://schemas.openxmlformats.org/drawingml/2006/picture">
                <pic:pic>
                  <pic:nvPicPr>
                    <pic:cNvPr descr="dbook1_files/figure-docx/itemdiflplot-1.png" id="0" name="Picture"/>
                    <pic:cNvPicPr>
                      <a:picLocks noChangeArrowheads="1" noChangeAspect="1"/>
                    </pic:cNvPicPr>
                  </pic:nvPicPr>
                  <pic:blipFill>
                    <a:blip r:embed="rId111"/>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5.1: Estimated item difficulty parameters (</w:t>
      </w:r>
      <m:oMath>
        <m:sSub>
          <m:e>
            <m:r>
              <m:t>d</m:t>
            </m:r>
          </m:e>
          <m:sub>
            <m:r>
              <m:t>i</m:t>
            </m:r>
          </m:sub>
        </m:sSub>
      </m:oMath>
      <w:r>
        <w:t xml:space="preserve">) for 57 milestones of the DDI (0 - 2 years).</w:t>
      </w:r>
    </w:p>
    <w:p>
      <w:pPr>
        <w:pStyle w:val="BodyText"/>
      </w:pPr>
      <w:r>
        <w:t xml:space="preserve">Figure</w:t>
      </w:r>
      <w:r>
        <w:t xml:space="preserve"> </w:t>
      </w:r>
      <w:r>
        <w:t xml:space="preserve">5.1</w:t>
      </w:r>
      <w:r>
        <w:t xml:space="preserve"> </w:t>
      </w:r>
      <w:r>
        <w:t xml:space="preserve">summarizes the estimated item difficulty parameters. Although the model makes no distinction between domains, the results have been ordered to ease spotting of the natural progression of the milestones per domain. The figure also suggests that not all domain have equal representation across the scale. For example, there are no communication milestones around the logit of</w:t>
      </w:r>
      <w:r>
        <w:t xml:space="preserve"> </w:t>
      </w:r>
      <m:oMath>
        <m:r>
          <m:t>−</m:t>
        </m:r>
        <m:r>
          <m:t>10</m:t>
        </m:r>
      </m:oMath>
      <w:r>
        <w:t xml:space="preserve">.</w:t>
      </w:r>
    </w:p>
    <w:bookmarkEnd w:id="112"/>
    <w:bookmarkStart w:id="114" w:name="sec:anchoring"/>
    <w:p>
      <w:pPr>
        <w:pStyle w:val="Heading3"/>
      </w:pPr>
      <w:r>
        <w:rPr>
          <w:rStyle w:val="SectionNumber"/>
        </w:rPr>
        <w:t xml:space="preserve">5.2.2</w:t>
      </w:r>
      <w:r>
        <w:tab/>
      </w:r>
      <w:r>
        <w:t xml:space="preserve">Anchoring</w:t>
      </w:r>
    </w:p>
    <w:p>
      <w:pPr>
        <w:pStyle w:val="FirstParagraph"/>
      </w:pPr>
      <w:r>
        <w:t xml:space="preserve">The Rasch model identifies the item difficulties up to a linear transformation. By default, the software produces estimates in the logit scale (c.f. Figure</w:t>
      </w:r>
      <w:r>
        <w:t xml:space="preserve"> </w:t>
      </w:r>
      <w:r>
        <w:t xml:space="preserve">5.1</w:t>
      </w:r>
      <w:r>
        <w:t xml:space="preserve">). The logit scale is inconvenient for two reasons:</w:t>
      </w:r>
    </w:p>
    <w:p>
      <w:pPr>
        <w:numPr>
          <w:ilvl w:val="0"/>
          <w:numId w:val="1026"/>
        </w:numPr>
      </w:pPr>
      <w:r>
        <w:t xml:space="preserve">The logit scale has negative values. Negative values do not have a sensible interpretation in child development, and are likely to introduce errors in practice;</w:t>
      </w:r>
    </w:p>
    <w:p>
      <w:pPr>
        <w:numPr>
          <w:ilvl w:val="0"/>
          <w:numId w:val="1026"/>
        </w:numPr>
      </w:pPr>
      <w:r>
        <w:t xml:space="preserve">Both the zero in the logit scale, as well as its variance, depend on the sample used to calibrate the item difficulties.</w:t>
      </w:r>
    </w:p>
    <w:p>
      <w:pPr>
        <w:pStyle w:val="FirstParagraph"/>
      </w:pPr>
      <w:r>
        <w:t xml:space="preserve">Rescaling preserves the properties of the Rasch model. To make the scale independent of the specified sample, we transform the scale so that two items will always have the same value on the transformed scale. The choice of the two anchor items is essentially arbitrary, but they should correspond to milestones that are easy to measure with small error. In the sequel, we use the two milestones to anchor the D-score scale:</w:t>
      </w:r>
    </w:p>
    <w:p>
      <w:pPr>
        <w:pStyle w:val="BodyText"/>
      </w:pPr>
      <w:r>
        <w:t xml:space="preserve">Table 5.2: Anchoring values used to identify the D-score scale</w:t>
      </w:r>
    </w:p>
    <w:p>
      <w:pPr>
        <w:pStyle w:val="BodyText"/>
      </w:pPr>
      <w:r>
        <w:t xml:space="preserve">Item</w:t>
      </w:r>
    </w:p>
    <w:p>
      <w:pPr>
        <w:pStyle w:val="BodyText"/>
      </w:pPr>
      <w:r>
        <w:t xml:space="preserve">Label</w:t>
      </w:r>
    </w:p>
    <w:p>
      <w:pPr>
        <w:pStyle w:val="BodyText"/>
      </w:pPr>
      <w:r>
        <w:t xml:space="preserve">Value</w:t>
      </w:r>
    </w:p>
    <w:p>
      <w:pPr>
        <w:pStyle w:val="BodyText"/>
      </w:pPr>
      <w:r>
        <w:t xml:space="preserve">ddigmd057</w:t>
      </w:r>
    </w:p>
    <w:p>
      <w:pPr>
        <w:pStyle w:val="BodyText"/>
      </w:pPr>
      <w:r>
        <w:t xml:space="preserve">Lifts head to 45 degrees on prone position</w:t>
      </w:r>
    </w:p>
    <w:p>
      <w:pPr>
        <w:pStyle w:val="BodyText"/>
      </w:pPr>
      <w:r>
        <w:t xml:space="preserve">20</w:t>
      </w:r>
    </w:p>
    <w:p>
      <w:pPr>
        <w:pStyle w:val="BodyText"/>
      </w:pPr>
      <w:r>
        <w:t xml:space="preserve">ddigmd063</w:t>
      </w:r>
    </w:p>
    <w:p>
      <w:pPr>
        <w:pStyle w:val="BodyText"/>
      </w:pPr>
      <w:r>
        <w:t xml:space="preserve">Sits in stable position without support</w:t>
      </w:r>
    </w:p>
    <w:p>
      <w:pPr>
        <w:pStyle w:val="BodyText"/>
      </w:pPr>
      <w:r>
        <w:t xml:space="preserve">40</w:t>
      </w:r>
    </w:p>
    <w:p>
      <w:pPr>
        <w:pStyle w:val="BodyText"/>
      </w:pPr>
      <w:r>
        <w:t xml:space="preserve"> </w:t>
      </w:r>
    </w:p>
    <w:p>
      <w:pPr>
        <w:pStyle w:val="BodyText"/>
      </w:pPr>
      <w:r>
        <w:t xml:space="preserve">With the choice of Table</w:t>
      </w:r>
      <w:r>
        <w:t xml:space="preserve"> </w:t>
      </w:r>
      <w:r>
        <w:t xml:space="preserve">5.2</w:t>
      </w:r>
      <w:r>
        <w:t xml:space="preserve">, D-score values are approximately 0</w:t>
      </w:r>
      <m:oMath>
        <m:r>
          <m:t>D</m:t>
        </m:r>
      </m:oMath>
      <w:r>
        <w:t xml:space="preserve"> </w:t>
      </w:r>
      <w:r>
        <w:t xml:space="preserve">around birth. At the age of 1 year, the score will around 50</w:t>
      </w:r>
      <m:oMath>
        <m:r>
          <m:t>D</m:t>
        </m:r>
      </m:oMath>
      <w:r>
        <w:t xml:space="preserve">, so during the first year of life, one</w:t>
      </w:r>
      <w:r>
        <w:t xml:space="preserve"> </w:t>
      </w:r>
      <m:oMath>
        <m:r>
          <m:t>D</m:t>
        </m:r>
      </m:oMath>
      <w:r>
        <w:t xml:space="preserve"> </w:t>
      </w:r>
      <w:r>
        <w:t xml:space="preserve">unit corresponds to approximately a one-week interval.</w:t>
      </w:r>
    </w:p>
    <w:p>
      <w:pPr>
        <w:pStyle w:val="CaptionedFigure"/>
      </w:pPr>
      <w:r>
        <w:drawing>
          <wp:inline>
            <wp:extent cx="5334000" cy="7620000"/>
            <wp:effectExtent b="0" l="0" r="0" t="0"/>
            <wp:docPr descr="Figure 5.2: Estimated item difficulty parameters (d_i) for 57 milestones of the DDI (0 - 2 years). Milestones ddigmd057 and ddigmd063 are anchored at values of 20D and 40D, respectively." title="" id="1" name="Picture"/>
            <a:graphic>
              <a:graphicData uri="http://schemas.openxmlformats.org/drawingml/2006/picture">
                <pic:pic>
                  <pic:nvPicPr>
                    <pic:cNvPr descr="dbook1_files/figure-docx/itemdifdplot-1.png" id="0" name="Picture"/>
                    <pic:cNvPicPr>
                      <a:picLocks noChangeArrowheads="1" noChangeAspect="1"/>
                    </pic:cNvPicPr>
                  </pic:nvPicPr>
                  <pic:blipFill>
                    <a:blip r:embed="rId113"/>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5.2: Estimated item difficulty parameters (</w:t>
      </w:r>
      <m:oMath>
        <m:sSub>
          <m:e>
            <m:r>
              <m:t>d</m:t>
            </m:r>
          </m:e>
          <m:sub>
            <m:r>
              <m:t>i</m:t>
            </m:r>
          </m:sub>
        </m:sSub>
      </m:oMath>
      <w:r>
        <w:t xml:space="preserve">) for 57 milestones of the DDI (0 - 2 years). Milestones</w:t>
      </w:r>
      <w:r>
        <w:t xml:space="preserve"> </w:t>
      </w:r>
      <w:r>
        <w:rPr>
          <w:rStyle w:val="VerbatimChar"/>
        </w:rPr>
        <w:t xml:space="preserve">ddigmd057</w:t>
      </w:r>
      <w:r>
        <w:t xml:space="preserve"> </w:t>
      </w:r>
      <w:r>
        <w:t xml:space="preserve">and</w:t>
      </w:r>
      <w:r>
        <w:t xml:space="preserve"> </w:t>
      </w:r>
      <w:r>
        <w:rPr>
          <w:rStyle w:val="VerbatimChar"/>
        </w:rPr>
        <w:t xml:space="preserve">ddigmd063</w:t>
      </w:r>
      <w:r>
        <w:t xml:space="preserve"> </w:t>
      </w:r>
      <w:r>
        <w:t xml:space="preserve">are anchored at values of 20</w:t>
      </w:r>
      <m:oMath>
        <m:r>
          <m:t>D</m:t>
        </m:r>
      </m:oMath>
      <w:r>
        <w:t xml:space="preserve"> </w:t>
      </w:r>
      <w:r>
        <w:t xml:space="preserve">and 40</w:t>
      </w:r>
      <m:oMath>
        <m:r>
          <m:t>D</m:t>
        </m:r>
      </m:oMath>
      <w:r>
        <w:t xml:space="preserve">, respectively.</w:t>
      </w:r>
    </w:p>
    <w:bookmarkEnd w:id="114"/>
    <w:bookmarkEnd w:id="115"/>
    <w:bookmarkStart w:id="123" w:name="sec:dscoreestimation"/>
    <w:p>
      <w:pPr>
        <w:pStyle w:val="Heading2"/>
      </w:pPr>
      <w:r>
        <w:rPr>
          <w:rStyle w:val="SectionNumber"/>
        </w:rPr>
        <w:t xml:space="preserve">5.3</w:t>
      </w:r>
      <w:r>
        <w:tab/>
      </w:r>
      <w:r>
        <w:t xml:space="preserve">Estimation of the D-score</w:t>
      </w:r>
    </w:p>
    <w:p>
      <w:pPr>
        <w:pStyle w:val="FirstParagraph"/>
      </w:pPr>
      <w:r>
        <w:t xml:space="preserve">The second part of the estimation process is to estimate a D-score. The D-score quantifies the development of a child at a given age. Whereas the instrument developer is responsible for the estimation of item parameters, D-score estimation is more of a task for the user. To calculate the D-score, we need the following ingredients:</w:t>
      </w:r>
    </w:p>
    <w:p>
      <w:pPr>
        <w:numPr>
          <w:ilvl w:val="0"/>
          <w:numId w:val="1027"/>
        </w:numPr>
      </w:pPr>
      <w:r>
        <w:t xml:space="preserve">Child’s PASS/FAIL scores on the milestones administered;</w:t>
      </w:r>
    </w:p>
    <w:p>
      <w:pPr>
        <w:numPr>
          <w:ilvl w:val="0"/>
          <w:numId w:val="1027"/>
        </w:numPr>
      </w:pPr>
      <w:r>
        <w:t xml:space="preserve">The difficulty estimates of each milestone administered;</w:t>
      </w:r>
    </w:p>
    <w:p>
      <w:pPr>
        <w:numPr>
          <w:ilvl w:val="0"/>
          <w:numId w:val="1027"/>
        </w:numPr>
      </w:pPr>
      <w:r>
        <w:t xml:space="preserve">A prior distribution, an estimate of the D-score distribution before seeing any PASS/FAIL score.</w:t>
      </w:r>
    </w:p>
    <w:p>
      <w:pPr>
        <w:pStyle w:val="FirstParagraph"/>
      </w:pPr>
      <w:r>
        <w:t xml:space="preserve">Using these inputs, we may use Bayes theorem to calculate the position of the person on the latent variable.</w:t>
      </w:r>
    </w:p>
    <w:bookmarkStart w:id="116" w:name="sec:startingprior"/>
    <w:p>
      <w:pPr>
        <w:pStyle w:val="Heading3"/>
      </w:pPr>
      <w:r>
        <w:rPr>
          <w:rStyle w:val="SectionNumber"/>
        </w:rPr>
        <w:t xml:space="preserve">5.3.1</w:t>
      </w:r>
      <w:r>
        <w:tab/>
      </w:r>
      <w:r>
        <w:t xml:space="preserve">Role of the starting prior</w:t>
      </w:r>
    </w:p>
    <w:p>
      <w:pPr>
        <w:pStyle w:val="FirstParagraph"/>
      </w:pPr>
      <w:r>
        <w:t xml:space="preserve">The first two inputs to the D-score will be self-evident. The third component, the prior distribution, is needed to be able to deal with perfect responses. The prior distribution summarizes our knowledge about the D-score before we see any of the child’s PASS/FAIL scores. In general, we like the prior to be non-informative, so that the observed responses and item difficulties entirely determine the value of the D-score. In practice, we cannot use truly non-informative prior because that would leave the D-score for perfect responses (i.e., all PASS or all FAIL) undefined. The choice of the prior is essentially arbitrary, but we can make it in such a way that its impact on the value D-score is negligible, especially for tests where we have more than, say, four items.</w:t>
      </w:r>
    </w:p>
    <w:p>
      <w:pPr>
        <w:pStyle w:val="BodyText"/>
      </w:pPr>
      <w:r>
        <w:t xml:space="preserve">Since we know that the D-score depends on age, a logical choice for the prior is to make it dependent on age. In particular, we will define the prior as a normal distribution equal to the expected mean in Figure</w:t>
      </w:r>
      <w:r>
        <w:t xml:space="preserve"> </w:t>
      </w:r>
      <w:r>
        <w:t xml:space="preserve">4.3</w:t>
      </w:r>
      <w:r>
        <w:t xml:space="preserve"> </w:t>
      </w:r>
      <w:r>
        <w:t xml:space="preserve">at the child’s age, and with a standard deviation that considerably higher than in Figure</w:t>
      </w:r>
      <w:r>
        <w:t xml:space="preserve"> </w:t>
      </w:r>
      <w:r>
        <w:t xml:space="preserve">4.3</w:t>
      </w:r>
      <w:r>
        <w:t xml:space="preserve">. Numerical example: the mean D-score at the age of 15 months is equal to 53.6</w:t>
      </w:r>
      <m:oMath>
        <m:r>
          <m:t>D</m:t>
        </m:r>
      </m:oMath>
      <w:r>
        <w:t xml:space="preserve">. The standard deviation in Figure</w:t>
      </w:r>
      <w:r>
        <w:t xml:space="preserve"> </w:t>
      </w:r>
      <w:r>
        <w:t xml:space="preserve">4.3</w:t>
      </w:r>
      <w:r>
        <w:t xml:space="preserve"> </w:t>
      </w:r>
      <w:r>
        <w:t xml:space="preserve">varies between 2.6</w:t>
      </w:r>
      <m:oMath>
        <m:r>
          <m:t>D</m:t>
        </m:r>
      </m:oMath>
      <w:r>
        <w:t xml:space="preserve"> </w:t>
      </w:r>
      <w:r>
        <w:t xml:space="preserve">and 3.0</w:t>
      </w:r>
      <m:oMath>
        <m:r>
          <m:t>D</m:t>
        </m:r>
      </m:oMath>
      <w:r>
        <w:t xml:space="preserve">, with an average of 2.9</w:t>
      </w:r>
      <m:oMath>
        <m:r>
          <m:t>D</m:t>
        </m:r>
      </m:oMath>
      <w:r>
        <w:t xml:space="preserve">. After some experimentation, we found that using a value of 5.0</w:t>
      </w:r>
      <m:oMath>
        <m:r>
          <m:t>D</m:t>
        </m:r>
      </m:oMath>
      <w:r>
        <w:t xml:space="preserve"> </w:t>
      </w:r>
      <w:r>
        <w:t xml:space="preserve">for the prior yields a good compromise between non-informativeness and robustness of D-score estimates for perfect patterns. The resulting starting prior for a child aged 15 months is thus</w:t>
      </w:r>
      <w:r>
        <w:t xml:space="preserve"> </w:t>
      </w:r>
      <m:oMath>
        <m:r>
          <m:t>N</m:t>
        </m:r>
        <m:r>
          <m:t>(</m:t>
        </m:r>
        <m:r>
          <m:t>53.6</m:t>
        </m:r>
        <m:r>
          <m:t>,</m:t>
        </m:r>
        <m:r>
          <m:t>5</m:t>
        </m:r>
        <m:r>
          <m:t>)</m:t>
        </m:r>
      </m:oMath>
      <w:r>
        <w:t xml:space="preserve">.</w:t>
      </w:r>
    </w:p>
    <w:p>
      <w:pPr>
        <w:pStyle w:val="BodyText"/>
      </w:pPr>
      <w:r>
        <w:t xml:space="preserve">The reader now probably wonders about a chicken-and-egg problem: To calculate the D-score, we need a prior, and to determine the prior we need the D-score. So how did we calculate the D-scores in Figure</w:t>
      </w:r>
      <w:r>
        <w:t xml:space="preserve"> </w:t>
      </w:r>
      <w:r>
        <w:t xml:space="preserve">4.3</w:t>
      </w:r>
      <w:r>
        <w:t xml:space="preserve">? The answer is that we first took at rougher prior, and calculated two temporary models in succession using the D-scores obtained after solution 1 to inform the prior before solution 2, and so on. It turned out that D-scores in Figure</w:t>
      </w:r>
      <w:r>
        <w:t xml:space="preserve"> </w:t>
      </w:r>
      <w:r>
        <w:t xml:space="preserve">4.3</w:t>
      </w:r>
      <w:r>
        <w:t xml:space="preserve"> </w:t>
      </w:r>
      <w:r>
        <w:t xml:space="preserve">hardly changed after two steps, and so there we stopped.</w:t>
      </w:r>
    </w:p>
    <w:bookmarkEnd w:id="116"/>
    <w:bookmarkStart w:id="118" w:name="sec:adp"/>
    <w:p>
      <w:pPr>
        <w:pStyle w:val="Heading3"/>
      </w:pPr>
      <w:r>
        <w:rPr>
          <w:rStyle w:val="SectionNumber"/>
        </w:rPr>
        <w:t xml:space="preserve">5.3.2</w:t>
      </w:r>
      <w:r>
        <w:tab/>
      </w:r>
      <w:r>
        <w:t xml:space="preserve">Starting prior: Numerical example</w:t>
      </w:r>
    </w:p>
    <w:p>
      <w:pPr>
        <w:pStyle w:val="CaptionedFigure"/>
      </w:pPr>
      <w:r>
        <w:drawing>
          <wp:inline>
            <wp:extent cx="5334000" cy="3048000"/>
            <wp:effectExtent b="0" l="0" r="0" t="0"/>
            <wp:docPr descr="Figure 5.3: Age-dependent starting priors for the D-score at the ages of 1, 15 and 24 months." title="" id="1" name="Picture"/>
            <a:graphic>
              <a:graphicData uri="http://schemas.openxmlformats.org/drawingml/2006/picture">
                <pic:pic>
                  <pic:nvPicPr>
                    <pic:cNvPr descr="dbook1_files/figure-docx/figpriors-1.png" id="0" name="Picture"/>
                    <pic:cNvPicPr>
                      <a:picLocks noChangeArrowheads="1" noChangeAspect="1"/>
                    </pic:cNvPicPr>
                  </pic:nvPicPr>
                  <pic:blipFill>
                    <a:blip r:embed="rId11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5.3: Age-dependent starting priors for the D-score at the ages of 1, 15 and 24 months.</w:t>
      </w:r>
    </w:p>
    <w:p>
      <w:pPr>
        <w:pStyle w:val="BodyText"/>
      </w:pPr>
      <w:r>
        <w:t xml:space="preserve">Figure</w:t>
      </w:r>
      <w:r>
        <w:t xml:space="preserve"> </w:t>
      </w:r>
      <w:r>
        <w:t xml:space="preserve">5.3</w:t>
      </w:r>
      <w:r>
        <w:t xml:space="preserve"> </w:t>
      </w:r>
      <w:r>
        <w:t xml:space="preserve">illustrates starting distributions (priors) chosen according to the principles set above for the ages of 1, 15 and 24 months. As expected, the assumed ability of an infant aged one month is much lower than that of a child aged 15 months, which in turn is lower than the ability of a toddler aged 24 months. The green distribution for 15 months corresponds to the normal distribution</w:t>
      </w:r>
      <w:r>
        <w:t xml:space="preserve"> </w:t>
      </w:r>
      <m:oMath>
        <m:r>
          <m:t>N</m:t>
        </m:r>
        <m:r>
          <m:t>(</m:t>
        </m:r>
        <m:r>
          <m:t>53.6</m:t>
        </m:r>
        <m:r>
          <m:t>,</m:t>
        </m:r>
        <m:r>
          <m:t>5</m:t>
        </m:r>
        <m:r>
          <m:t>)</m:t>
        </m:r>
      </m:oMath>
      <w:r>
        <w:t xml:space="preserve">.</w:t>
      </w:r>
    </w:p>
    <w:p>
      <w:pPr>
        <w:pStyle w:val="BodyText"/>
      </w:pPr>
      <w:r>
        <w:t xml:space="preserve">Another choice that we need to make is the grid of points on which we calculate the prior and posterior distributions. Figure</w:t>
      </w:r>
      <w:r>
        <w:t xml:space="preserve"> </w:t>
      </w:r>
      <w:r>
        <w:t xml:space="preserve">5.3</w:t>
      </w:r>
      <w:r>
        <w:t xml:space="preserve"> </w:t>
      </w:r>
      <w:r>
        <w:t xml:space="preserve">uses a grid from -10</w:t>
      </w:r>
      <m:oMath>
        <m:r>
          <m:t>D</m:t>
        </m:r>
      </m:oMath>
      <w:r>
        <w:t xml:space="preserve"> </w:t>
      </w:r>
      <w:r>
        <w:t xml:space="preserve">to +80</w:t>
      </w:r>
      <m:oMath>
        <m:r>
          <m:t>D</m:t>
        </m:r>
      </m:oMath>
      <w:r>
        <w:t xml:space="preserve">, with a step size of 1</w:t>
      </w:r>
      <m:oMath>
        <m:r>
          <m:t>D</m:t>
        </m:r>
      </m:oMath>
      <w:r>
        <w:t xml:space="preserve">. These are fixed</w:t>
      </w:r>
      <w:r>
        <w:t xml:space="preserve"> </w:t>
      </w:r>
      <w:r>
        <w:rPr>
          <w:i/>
        </w:rPr>
        <w:t xml:space="preserve">quadrature points</w:t>
      </w:r>
      <w:r>
        <w:t xml:space="preserve">, and there are 91 of them. While these quadrature points are sufficient to estimate D-score for ages up to 2.5 years, it is wise to extend the range for older children with higher D-scores.</w:t>
      </w:r>
    </w:p>
    <w:bookmarkEnd w:id="118"/>
    <w:bookmarkStart w:id="119" w:name="sec:EAP"/>
    <w:p>
      <w:pPr>
        <w:pStyle w:val="Heading3"/>
      </w:pPr>
      <w:r>
        <w:rPr>
          <w:rStyle w:val="SectionNumber"/>
        </w:rPr>
        <w:t xml:space="preserve">5.3.3</w:t>
      </w:r>
      <w:r>
        <w:tab/>
      </w:r>
      <w:r>
        <w:t xml:space="preserve">EAP algorithm</w:t>
      </w:r>
    </w:p>
    <w:p>
      <w:pPr>
        <w:pStyle w:val="FirstParagraph"/>
      </w:pPr>
      <w:r>
        <w:t xml:space="preserve">The algorithm for estimating the D-score is known as the Expected a posteriori (EAP) method, first described by</w:t>
      </w:r>
      <w:r>
        <w:t xml:space="preserve"> </w:t>
      </w:r>
      <w:hyperlink w:anchor="ref-bock1982">
        <w:r>
          <w:rPr>
            <w:rStyle w:val="Hyperlink"/>
          </w:rPr>
          <w:t xml:space="preserve">Bock and Mislevy</w:t>
        </w:r>
      </w:hyperlink>
      <w:r>
        <w:t xml:space="preserve"> </w:t>
      </w:r>
      <w:r>
        <w:t xml:space="preserve">(</w:t>
      </w:r>
      <w:hyperlink w:anchor="ref-bock1982">
        <w:r>
          <w:rPr>
            <w:rStyle w:val="Hyperlink"/>
          </w:rPr>
          <w:t xml:space="preserve">1982</w:t>
        </w:r>
      </w:hyperlink>
      <w:r>
        <w:t xml:space="preserve">)</w:t>
      </w:r>
      <w:r>
        <w:t xml:space="preserve">. Calculation of the D-score proceeds item by item. Suppose we have some vague and preliminary idea about the distribution of</w:t>
      </w:r>
      <w:r>
        <w:t xml:space="preserve"> </w:t>
      </w:r>
      <m:oMath>
        <m:r>
          <m:t>D</m:t>
        </m:r>
      </m:oMath>
      <w:r>
        <w:t xml:space="preserve">, the starting prior (c.f. section</w:t>
      </w:r>
      <w:r>
        <w:t xml:space="preserve"> </w:t>
      </w:r>
      <w:r>
        <w:t xml:space="preserve">5.3.1</w:t>
      </w:r>
      <w:r>
        <w:t xml:space="preserve">), based on age. The procedure uses Bayes rule to update this prior knowledge with data from the first item (using the child’s FAIL/PASS score and the estimated item difficulty) to calculate the posterior. The next step uses this posterior as prior before processing the next item, and so on. The procedure stops when the item pool is exhausted. The order in which items enter does not matter for the result. The D-score is equal to the mean of the posterior calculated after the last question.</w:t>
      </w:r>
    </w:p>
    <w:bookmarkEnd w:id="119"/>
    <w:bookmarkStart w:id="121" w:name="eap-algorithm-numerical-example"/>
    <w:p>
      <w:pPr>
        <w:pStyle w:val="Heading3"/>
      </w:pPr>
      <w:r>
        <w:rPr>
          <w:rStyle w:val="SectionNumber"/>
        </w:rPr>
        <w:t xml:space="preserve">5.3.4</w:t>
      </w:r>
      <w:r>
        <w:tab/>
      </w:r>
      <w:r>
        <w:t xml:space="preserve">EAP algorithm: Numerical example</w:t>
      </w:r>
    </w:p>
    <w:p>
      <w:pPr>
        <w:pStyle w:val="FirstParagraph"/>
      </w:pPr>
      <w:r>
        <w:t xml:space="preserve">Suppose we measure two boys aged 15 months, David and Rob, by the DDI. David passes the first four milestones but does not complete the test. Rob completes the test but fails on two out of five items.</w:t>
      </w:r>
    </w:p>
    <w:p>
      <w:pPr>
        <w:pStyle w:val="BodyText"/>
      </w:pPr>
      <w:r>
        <w:t xml:space="preserve">Table 5.3: Scores of David and Rob on five milestones from the DDI</w:t>
      </w:r>
    </w:p>
    <w:p>
      <w:pPr>
        <w:pStyle w:val="BodyText"/>
      </w:pPr>
      <w:r>
        <w:t xml:space="preserve">Item</w:t>
      </w:r>
    </w:p>
    <w:p>
      <w:pPr>
        <w:pStyle w:val="BodyText"/>
      </w:pPr>
      <w:r>
        <w:t xml:space="preserve">Label</w:t>
      </w:r>
    </w:p>
    <w:p>
      <w:pPr>
        <w:pStyle w:val="BodyText"/>
      </w:pPr>
      <w:r>
        <w:t xml:space="preserve">Delta</w:t>
      </w:r>
    </w:p>
    <w:p>
      <w:pPr>
        <w:pStyle w:val="BodyText"/>
      </w:pPr>
      <w:r>
        <w:t xml:space="preserve">David</w:t>
      </w:r>
    </w:p>
    <w:p>
      <w:pPr>
        <w:pStyle w:val="BodyText"/>
      </w:pPr>
      <w:r>
        <w:t xml:space="preserve">Rob</w:t>
      </w:r>
    </w:p>
    <w:p>
      <w:pPr>
        <w:pStyle w:val="BodyText"/>
      </w:pPr>
      <w:r>
        <w:t xml:space="preserve">ddifmd011</w:t>
      </w:r>
    </w:p>
    <w:p>
      <w:pPr>
        <w:pStyle w:val="BodyText"/>
      </w:pPr>
      <w:r>
        <w:t xml:space="preserve">Puts cube in and out of a box</w:t>
      </w:r>
    </w:p>
    <w:p>
      <w:pPr>
        <w:pStyle w:val="BodyText"/>
      </w:pPr>
      <w:r>
        <w:t xml:space="preserve">46.0</w:t>
      </w:r>
    </w:p>
    <w:p>
      <w:pPr>
        <w:pStyle w:val="BodyText"/>
      </w:pPr>
      <w:r>
        <w:t xml:space="preserve">1</w:t>
      </w:r>
    </w:p>
    <w:p>
      <w:pPr>
        <w:pStyle w:val="BodyText"/>
      </w:pPr>
      <w:r>
        <w:t xml:space="preserve">1</w:t>
      </w:r>
    </w:p>
    <w:p>
      <w:pPr>
        <w:pStyle w:val="BodyText"/>
      </w:pPr>
      <w:r>
        <w:t xml:space="preserve">ddifmm012</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46.5</w:t>
      </w:r>
    </w:p>
    <w:p>
      <w:pPr>
        <w:pStyle w:val="BodyText"/>
      </w:pPr>
      <w:r>
        <w:t xml:space="preserve">1</w:t>
      </w:r>
    </w:p>
    <w:p>
      <w:pPr>
        <w:pStyle w:val="BodyText"/>
      </w:pPr>
      <w:r>
        <w:t xml:space="preserve">0</w:t>
      </w:r>
    </w:p>
    <w:p>
      <w:pPr>
        <w:pStyle w:val="BodyText"/>
      </w:pPr>
      <w:r>
        <w:t xml:space="preserve">ddicmm037</w:t>
      </w:r>
    </w:p>
    <w:p>
      <w:pPr>
        <w:pStyle w:val="BodyText"/>
      </w:pPr>
      <w:r>
        <w:t xml:space="preserve">Uses two words with comprehension</w:t>
      </w:r>
    </w:p>
    <w:p>
      <w:pPr>
        <w:pStyle w:val="BodyText"/>
      </w:pPr>
      <w:r>
        <w:t xml:space="preserve">50.1</w:t>
      </w:r>
    </w:p>
    <w:p>
      <w:pPr>
        <w:pStyle w:val="BodyText"/>
      </w:pPr>
      <w:r>
        <w:t xml:space="preserve">1</w:t>
      </w:r>
    </w:p>
    <w:p>
      <w:pPr>
        <w:pStyle w:val="BodyText"/>
      </w:pPr>
      <w:r>
        <w:t xml:space="preserve">1</w:t>
      </w:r>
    </w:p>
    <w:p>
      <w:pPr>
        <w:pStyle w:val="BodyText"/>
      </w:pPr>
      <w:r>
        <w:t xml:space="preserve">ddigmm066</w:t>
      </w:r>
    </w:p>
    <w:p>
      <w:pPr>
        <w:pStyle w:val="BodyText"/>
      </w:pPr>
      <w:r>
        <w:t xml:space="preserve">Crawls, abdomen off the floor (M; can ask parents)</w:t>
      </w:r>
    </w:p>
    <w:p>
      <w:pPr>
        <w:pStyle w:val="BodyText"/>
      </w:pPr>
      <w:r>
        <w:t xml:space="preserve">46.1</w:t>
      </w:r>
    </w:p>
    <w:p>
      <w:pPr>
        <w:pStyle w:val="BodyText"/>
      </w:pPr>
      <w:r>
        <w:t xml:space="preserve">1</w:t>
      </w:r>
    </w:p>
    <w:p>
      <w:pPr>
        <w:pStyle w:val="BodyText"/>
      </w:pPr>
      <w:r>
        <w:t xml:space="preserve">1</w:t>
      </w:r>
    </w:p>
    <w:p>
      <w:pPr>
        <w:pStyle w:val="BodyText"/>
      </w:pPr>
      <w:r>
        <w:t xml:space="preserve">ddigmm067</w:t>
      </w:r>
    </w:p>
    <w:p>
      <w:pPr>
        <w:pStyle w:val="BodyText"/>
      </w:pPr>
      <w:r>
        <w:t xml:space="preserve">Walks while holding onto play-pen or furniture</w:t>
      </w:r>
    </w:p>
    <w:p>
      <w:pPr>
        <w:pStyle w:val="BodyText"/>
      </w:pPr>
      <w:r>
        <w:t xml:space="preserve">46.1</w:t>
      </w:r>
    </w:p>
    <w:p>
      <w:pPr>
        <w:pStyle w:val="BodyText"/>
      </w:pPr>
      <w:r>
        <w:t xml:space="preserve">0</w:t>
      </w:r>
    </w:p>
    <w:p>
      <w:pPr>
        <w:pStyle w:val="BodyText"/>
      </w:pPr>
      <w:r>
        <w:t xml:space="preserve"> </w:t>
      </w:r>
    </w:p>
    <w:p>
      <w:pPr>
        <w:pStyle w:val="BodyText"/>
      </w:pPr>
      <w:r>
        <w:t xml:space="preserve">Table</w:t>
      </w:r>
      <w:r>
        <w:t xml:space="preserve"> </w:t>
      </w:r>
      <w:r>
        <w:t xml:space="preserve">5.3</w:t>
      </w:r>
      <w:r>
        <w:t xml:space="preserve"> </w:t>
      </w:r>
      <w:r>
        <w:t xml:space="preserve">shows the difficulty of each milestone (in the column labelled</w:t>
      </w:r>
      <w:r>
        <w:t xml:space="preserve"> </w:t>
      </w:r>
      <w:r>
        <w:t xml:space="preserve">“</w:t>
      </w:r>
      <w:r>
        <w:t xml:space="preserve">Delta</w:t>
      </w:r>
      <w:r>
        <w:t xml:space="preserve">”</w:t>
      </w:r>
      <w:r>
        <w:t xml:space="preserve">), and the responses of David and Rob for the standard five DDI milestones for the age of 15 months.</w:t>
      </w:r>
    </w:p>
    <w:p>
      <w:pPr>
        <w:pStyle w:val="BodyText"/>
      </w:pPr>
      <w:r>
        <w:t xml:space="preserve">The mean D-score for Dutch children aged 15 months is 53.6</w:t>
      </w:r>
      <m:oMath>
        <m:r>
          <m:t>D</m:t>
        </m:r>
      </m:oMath>
      <w:r>
        <w:t xml:space="preserve">, so the milestones are easy to pass at this age, with the most difficult is</w:t>
      </w:r>
      <w:r>
        <w:t xml:space="preserve"> </w:t>
      </w:r>
      <w:r>
        <w:rPr>
          <w:rStyle w:val="VerbatimChar"/>
        </w:rPr>
        <w:t xml:space="preserve">ddicmm037</w:t>
      </w:r>
      <w:r>
        <w:t xml:space="preserve">. David passed all milestones but has no score on the last. Rob fails on</w:t>
      </w:r>
      <w:r>
        <w:t xml:space="preserve"> </w:t>
      </w:r>
      <w:r>
        <w:rPr>
          <w:rStyle w:val="VerbatimChar"/>
        </w:rPr>
        <w:t xml:space="preserve">ddifmm012</w:t>
      </w:r>
      <w:r>
        <w:t xml:space="preserve"> </w:t>
      </w:r>
      <w:r>
        <w:t xml:space="preserve">and</w:t>
      </w:r>
      <w:r>
        <w:t xml:space="preserve"> </w:t>
      </w:r>
      <w:r>
        <w:rPr>
          <w:rStyle w:val="VerbatimChar"/>
        </w:rPr>
        <w:t xml:space="preserve">ddigmm067</w:t>
      </w:r>
      <w:r>
        <w:t xml:space="preserve">. How do we calculate the D-score for David and Rob?</w:t>
      </w:r>
    </w:p>
    <w:p>
      <w:pPr>
        <w:pStyle w:val="CaptionedFigure"/>
      </w:pPr>
      <w:r>
        <w:drawing>
          <wp:inline>
            <wp:extent cx="5334000" cy="9144000"/>
            <wp:effectExtent b="0" l="0" r="0" t="0"/>
            <wp:docPr descr="Figure 5.4: D-score distribution for David and Rob before (prior) and after (posterior) a milestone is taken into account." title="" id="1" name="Picture"/>
            <a:graphic>
              <a:graphicData uri="http://schemas.openxmlformats.org/drawingml/2006/picture">
                <pic:pic>
                  <pic:nvPicPr>
                    <pic:cNvPr descr="dbook1_files/figure-docx/davidplot-1.png" id="0" name="Picture"/>
                    <pic:cNvPicPr>
                      <a:picLocks noChangeArrowheads="1" noChangeAspect="1"/>
                    </pic:cNvPicPr>
                  </pic:nvPicPr>
                  <pic:blipFill>
                    <a:blip r:embed="rId120"/>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5.4: D-score distribution for David and Rob before (prior) and after (posterior) a milestone is taken into account.</w:t>
      </w:r>
    </w:p>
    <w:p>
      <w:pPr>
        <w:pStyle w:val="BodyText"/>
      </w:pPr>
      <w:r>
        <w:t xml:space="preserve">Figure</w:t>
      </w:r>
      <w:r>
        <w:t xml:space="preserve"> </w:t>
      </w:r>
      <w:r>
        <w:t xml:space="preserve">5.4</w:t>
      </w:r>
      <w:r>
        <w:t xml:space="preserve"> </w:t>
      </w:r>
      <w:r>
        <w:t xml:space="preserve">shows how the prior transforms into the posterior after we successively feed the measurements into the calculation. There are five milestones, so the calculation comprises five steps:</w:t>
      </w:r>
    </w:p>
    <w:p>
      <w:pPr>
        <w:numPr>
          <w:ilvl w:val="0"/>
          <w:numId w:val="1028"/>
        </w:numPr>
      </w:pPr>
      <w:r>
        <w:t xml:space="preserve">Both David and Rob pass</w:t>
      </w:r>
      <w:r>
        <w:t xml:space="preserve"> </w:t>
      </w:r>
      <w:r>
        <w:rPr>
          <w:rStyle w:val="VerbatimChar"/>
        </w:rPr>
        <w:t xml:space="preserve">ddifmd011</w:t>
      </w:r>
      <w:r>
        <w:t xml:space="preserve">. The prior (light green) is the same as in Figure</w:t>
      </w:r>
      <w:r>
        <w:t xml:space="preserve"> </w:t>
      </w:r>
      <w:r>
        <w:t xml:space="preserve">5.3</w:t>
      </w:r>
      <w:r>
        <w:t xml:space="preserve">. After a PASS, the posterior will be located more to the right, and will often be more peaked. Both happen here, but the change is small. The reason is that a PASS on this milestone is not very informative. For a child with a true D-score of 53</w:t>
      </w:r>
      <m:oMath>
        <m:r>
          <m:t>D</m:t>
        </m:r>
      </m:oMath>
      <w:r>
        <w:t xml:space="preserve">, the probability of passing</w:t>
      </w:r>
      <w:r>
        <w:t xml:space="preserve"> </w:t>
      </w:r>
      <w:r>
        <w:rPr>
          <w:rStyle w:val="VerbatimChar"/>
        </w:rPr>
        <w:t xml:space="preserve">ddifmd011</w:t>
      </w:r>
      <w:r>
        <w:t xml:space="preserve"> </w:t>
      </w:r>
      <w:r>
        <w:t xml:space="preserve">is equal to 0.966. If passing is so common, there is not much information in the measurement.</w:t>
      </w:r>
    </w:p>
    <w:p>
      <w:pPr>
        <w:numPr>
          <w:ilvl w:val="0"/>
          <w:numId w:val="1028"/>
        </w:numPr>
      </w:pPr>
      <w:r>
        <w:t xml:space="preserve">David passes</w:t>
      </w:r>
      <w:r>
        <w:t xml:space="preserve"> </w:t>
      </w:r>
      <w:r>
        <w:rPr>
          <w:rStyle w:val="VerbatimChar"/>
        </w:rPr>
        <w:t xml:space="preserve">ddifmm012</w:t>
      </w:r>
      <w:r>
        <w:t xml:space="preserve">, but Rob does not. Observe that the prior is identical to the posterior of</w:t>
      </w:r>
      <w:r>
        <w:t xml:space="preserve"> </w:t>
      </w:r>
      <w:r>
        <w:rPr>
          <w:rStyle w:val="VerbatimChar"/>
        </w:rPr>
        <w:t xml:space="preserve">ddifmd011</w:t>
      </w:r>
      <w:r>
        <w:t xml:space="preserve">. For David, the posterior is only slightly different from the prior, for the same reason as above. For Rob, we find a considerable change to the left, both for location (from 54.3</w:t>
      </w:r>
      <m:oMath>
        <m:r>
          <m:t>D</m:t>
        </m:r>
      </m:oMath>
      <w:r>
        <w:t xml:space="preserve"> </w:t>
      </w:r>
      <w:r>
        <w:t xml:space="preserve">to 47.1</w:t>
      </w:r>
      <m:oMath>
        <m:r>
          <m:t>D</m:t>
        </m:r>
      </m:oMath>
      <w:r>
        <w:t xml:space="preserve">) and peakedness. This one FAIL lowers Rob’s score by 7.2</w:t>
      </w:r>
      <m:oMath>
        <m:r>
          <m:t>D</m:t>
        </m:r>
      </m:oMath>
      <w:r>
        <w:t xml:space="preserve">.</w:t>
      </w:r>
    </w:p>
    <w:p>
      <w:pPr>
        <w:numPr>
          <w:ilvl w:val="0"/>
          <w:numId w:val="1028"/>
        </w:numPr>
      </w:pPr>
      <w:r>
        <w:t xml:space="preserve">Milestone</w:t>
      </w:r>
      <w:r>
        <w:t xml:space="preserve"> </w:t>
      </w:r>
      <w:r>
        <w:rPr>
          <w:rStyle w:val="VerbatimChar"/>
        </w:rPr>
        <w:t xml:space="preserve">ddicmm037</w:t>
      </w:r>
      <w:r>
        <w:t xml:space="preserve"> </w:t>
      </w:r>
      <w:r>
        <w:t xml:space="preserve">is more difficult than the previous two milestones, so a pass on</w:t>
      </w:r>
      <w:r>
        <w:t xml:space="preserve"> </w:t>
      </w:r>
      <w:r>
        <w:rPr>
          <w:rStyle w:val="VerbatimChar"/>
        </w:rPr>
        <w:t xml:space="preserve">ddicmm037</w:t>
      </w:r>
      <w:r>
        <w:t xml:space="preserve"> </w:t>
      </w:r>
      <w:r>
        <w:t xml:space="preserve">does have a definite effect on the posterior for both David and Rob.</w:t>
      </w:r>
    </w:p>
    <w:p>
      <w:pPr>
        <w:numPr>
          <w:ilvl w:val="0"/>
          <w:numId w:val="1028"/>
        </w:numPr>
      </w:pPr>
      <w:r>
        <w:t xml:space="preserve">David’s PASS on</w:t>
      </w:r>
      <w:r>
        <w:t xml:space="preserve"> </w:t>
      </w:r>
      <w:r>
        <w:rPr>
          <w:rStyle w:val="VerbatimChar"/>
        </w:rPr>
        <w:t xml:space="preserve">ddigmm066</w:t>
      </w:r>
      <w:r>
        <w:t xml:space="preserve"> </w:t>
      </w:r>
      <w:r>
        <w:t xml:space="preserve">does not bring any additional information, so his prior and posterior are virtually indistinguishable. For Rob, we find a slight shift to the right.</w:t>
      </w:r>
    </w:p>
    <w:p>
      <w:pPr>
        <w:numPr>
          <w:ilvl w:val="0"/>
          <w:numId w:val="1028"/>
        </w:numPr>
      </w:pPr>
      <w:r>
        <w:t xml:space="preserve">There is no measurement for David on</w:t>
      </w:r>
      <w:r>
        <w:t xml:space="preserve"> </w:t>
      </w:r>
      <w:r>
        <w:rPr>
          <w:rStyle w:val="VerbatimChar"/>
        </w:rPr>
        <w:t xml:space="preserve">ddigmm067</w:t>
      </w:r>
      <w:r>
        <w:t xml:space="preserve">, so the prior and posterior are equivalent. For Rob, we observe a FAIL, which shifts his posterior to the left.</w:t>
      </w:r>
    </w:p>
    <w:p>
      <w:pPr>
        <w:pStyle w:val="FirstParagraph"/>
      </w:pPr>
      <w:r>
        <w:t xml:space="preserve">We calculate the D-score as the mean of the posterior. David’s D-score is equal to 55.7</w:t>
      </w:r>
      <m:oMath>
        <m:r>
          <m:t>D</m:t>
        </m:r>
      </m:oMath>
      <w:r>
        <w:t xml:space="preserve">. Note that the measurement error, as estimated from the variance of the posterior, is relatively large. Rob’s D-score is equal to 47.7</w:t>
      </w:r>
      <m:oMath>
        <m:r>
          <m:t>D</m:t>
        </m:r>
      </m:oMath>
      <w:r>
        <w:t xml:space="preserve">, with a much smaller measurement error. This result is consistent with the design principles of the DDI, which is meant to detect children with developmental delay.</w:t>
      </w:r>
    </w:p>
    <w:p>
      <w:pPr>
        <w:pStyle w:val="BodyText"/>
      </w:pPr>
      <w:r>
        <w:t xml:space="preserve">The example illustrates that the quality of the D-score depends on two factors, the match between the true (but unknown) D-score of the child and the difficulty of the milestone.</w:t>
      </w:r>
    </w:p>
    <w:bookmarkEnd w:id="121"/>
    <w:bookmarkStart w:id="122" w:name="X61d7e6f2759592c3906a35d81fa0d75fae52587"/>
    <w:p>
      <w:pPr>
        <w:pStyle w:val="Heading3"/>
      </w:pPr>
      <w:r>
        <w:rPr>
          <w:rStyle w:val="SectionNumber"/>
        </w:rPr>
        <w:t xml:space="preserve">5.3.5</w:t>
      </w:r>
      <w:r>
        <w:tab/>
      </w:r>
      <w:r>
        <w:t xml:space="preserve">Technical observations on D-score estimation</w:t>
      </w:r>
    </w:p>
    <w:p>
      <w:pPr>
        <w:numPr>
          <w:ilvl w:val="0"/>
          <w:numId w:val="1029"/>
        </w:numPr>
      </w:pPr>
      <w:r>
        <w:t xml:space="preserve">Administration of a too easy set of milestones introduces a</w:t>
      </w:r>
      <w:r>
        <w:t xml:space="preserve"> </w:t>
      </w:r>
      <w:r>
        <w:rPr>
          <w:i/>
        </w:rPr>
        <w:t xml:space="preserve">ceiling</w:t>
      </w:r>
      <w:r>
        <w:t xml:space="preserve"> </w:t>
      </w:r>
      <w:r>
        <w:t xml:space="preserve">with children that pass all milestones, but whose true D-score could extend well beyond the maximum. Depending on the goal of the measurement, this may or may not be a problem.</w:t>
      </w:r>
    </w:p>
    <w:p>
      <w:pPr>
        <w:numPr>
          <w:ilvl w:val="0"/>
          <w:numId w:val="1029"/>
        </w:numPr>
      </w:pPr>
      <w:r>
        <w:t xml:space="preserve">The specification of the prior and posterior distributions requires a set of quadrature points. The quadrature points are taken here as the static and evenly-spaced set of integers between -10 and +80. Using other quadrature points may affect the estimate, especially if the range of the quadrature points does not cover the entire D-score range.</w:t>
      </w:r>
    </w:p>
    <w:p>
      <w:pPr>
        <w:numPr>
          <w:ilvl w:val="0"/>
          <w:numId w:val="1029"/>
        </w:numPr>
      </w:pPr>
      <w:r>
        <w:t xml:space="preserve">The actual calculations are here done item by item. A more efficient method is to handle all responses at once. The result will be the same.</w:t>
      </w:r>
    </w:p>
    <w:bookmarkEnd w:id="122"/>
    <w:bookmarkEnd w:id="123"/>
    <w:bookmarkStart w:id="127" w:name="sec:reference"/>
    <w:p>
      <w:pPr>
        <w:pStyle w:val="Heading2"/>
      </w:pPr>
      <w:r>
        <w:rPr>
          <w:rStyle w:val="SectionNumber"/>
        </w:rPr>
        <w:t xml:space="preserve">5.4</w:t>
      </w:r>
      <w:r>
        <w:tab/>
      </w:r>
      <w:r>
        <w:t xml:space="preserve">Age-conditional references</w:t>
      </w:r>
    </w:p>
    <w:bookmarkStart w:id="124" w:name="motivation"/>
    <w:p>
      <w:pPr>
        <w:pStyle w:val="Heading3"/>
      </w:pPr>
      <w:r>
        <w:rPr>
          <w:rStyle w:val="SectionNumber"/>
        </w:rPr>
        <w:t xml:space="preserve">5.4.1</w:t>
      </w:r>
      <w:r>
        <w:tab/>
      </w:r>
      <w:r>
        <w:t xml:space="preserve">Motivation</w:t>
      </w:r>
    </w:p>
    <w:p>
      <w:pPr>
        <w:pStyle w:val="FirstParagraph"/>
      </w:pPr>
      <w:r>
        <w:t xml:space="preserve">The last step involves estimation an age-conditional reference distribution for the D-score. This distribution can be used to construct growth charts that portray the normal variation in development. Also, the references can be used to calculate age-standardized D-scores, called DAZ, that emphasize the location of the measurement in comparison to age peers.</w:t>
      </w:r>
    </w:p>
    <w:p>
      <w:pPr>
        <w:pStyle w:val="BodyText"/>
      </w:pPr>
      <w:r>
        <w:t xml:space="preserve">Estimation of reference centiles is reasonably standard. Here we follow</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to fit age-conditional references of the D-score for boys and girls combined by the LMS method. The LMS method by</w:t>
      </w:r>
      <w:r>
        <w:t xml:space="preserve"> </w:t>
      </w:r>
      <w:hyperlink w:anchor="ref-cole1992">
        <w:r>
          <w:rPr>
            <w:rStyle w:val="Hyperlink"/>
          </w:rPr>
          <w:t xml:space="preserve">Cole and Green</w:t>
        </w:r>
      </w:hyperlink>
      <w:r>
        <w:t xml:space="preserve"> </w:t>
      </w:r>
      <w:r>
        <w:t xml:space="preserve">(</w:t>
      </w:r>
      <w:hyperlink w:anchor="ref-cole1992">
        <w:r>
          <w:rPr>
            <w:rStyle w:val="Hyperlink"/>
          </w:rPr>
          <w:t xml:space="preserve">1992</w:t>
        </w:r>
      </w:hyperlink>
      <w:r>
        <w:t xml:space="preserve">)</w:t>
      </w:r>
      <w:r>
        <w:t xml:space="preserve"> </w:t>
      </w:r>
      <w:r>
        <w:t xml:space="preserve">assumes that the outcome has a normal distribution after a Box-Cox transformation. The reference distribution has three parameters, which model respectively the location (</w:t>
      </w:r>
      <m:oMath>
        <m:r>
          <m:t>M</m:t>
        </m:r>
      </m:oMath>
      <w:r>
        <w:t xml:space="preserve">), the spread (</w:t>
      </w:r>
      <m:oMath>
        <m:r>
          <m:t>S</m:t>
        </m:r>
      </m:oMath>
      <w:r>
        <w:t xml:space="preserve">), and the skewness (</w:t>
      </w:r>
      <m:oMath>
        <m:r>
          <m:t>L</m:t>
        </m:r>
      </m:oMath>
      <w:r>
        <w:t xml:space="preserve">) of the distribution. Each of the three parameters can vary smoothly with age.</w:t>
      </w:r>
    </w:p>
    <w:bookmarkEnd w:id="124"/>
    <w:bookmarkStart w:id="125" w:name="estimation-of-the-reference-distribution"/>
    <w:p>
      <w:pPr>
        <w:pStyle w:val="Heading3"/>
      </w:pPr>
      <w:r>
        <w:rPr>
          <w:rStyle w:val="SectionNumber"/>
        </w:rPr>
        <w:t xml:space="preserve">5.4.2</w:t>
      </w:r>
      <w:r>
        <w:tab/>
      </w:r>
      <w:r>
        <w:t xml:space="preserve">Estimation of the reference distribution</w:t>
      </w:r>
    </w:p>
    <w:p>
      <w:pPr>
        <w:pStyle w:val="FirstParagraph"/>
      </w:pPr>
      <w:r>
        <w:t xml:space="preserve">The parameters are estimated using the BCCG distribution of</w:t>
      </w:r>
      <w:r>
        <w:t xml:space="preserve"> </w:t>
      </w:r>
      <w:r>
        <w:rPr>
          <w:rStyle w:val="VerbatimChar"/>
        </w:rPr>
        <w:t xml:space="preserve">gamlss 5.1-3</w:t>
      </w:r>
      <w:r>
        <w:t xml:space="preserve"> </w:t>
      </w:r>
      <w:r>
        <w:t xml:space="preserve">(</w:t>
      </w:r>
      <w:hyperlink w:anchor="ref-stasinopoulos2007">
        <w:r>
          <w:rPr>
            <w:rStyle w:val="Hyperlink"/>
          </w:rPr>
          <w:t xml:space="preserve">Stasinopoulos and Rigby 2007</w:t>
        </w:r>
      </w:hyperlink>
      <w:r>
        <w:t xml:space="preserve">)</w:t>
      </w:r>
      <w:r>
        <w:t xml:space="preserve"> </w:t>
      </w:r>
      <w:r>
        <w:t xml:space="preserve">using cubic splines smoothers. The final solution used a log-transformed age scale and fitted the model with smoothing parameters</w:t>
      </w:r>
      <w:r>
        <w:t xml:space="preserve"> </w:t>
      </w:r>
      <m:oMath>
        <m:r>
          <m:rPr>
            <m:sty m:val="p"/>
          </m:rPr>
          <m:t>d</m:t>
        </m:r>
        <m:r>
          <m:rPr>
            <m:sty m:val="p"/>
          </m:rPr>
          <m:t>f</m:t>
        </m:r>
        <m:r>
          <m:t>(</m:t>
        </m:r>
        <m:r>
          <m:t>M</m:t>
        </m:r>
        <m:r>
          <m:t>)</m:t>
        </m:r>
        <m:r>
          <m:t>=</m:t>
        </m:r>
        <m:r>
          <m:t>2</m:t>
        </m:r>
      </m:oMath>
      <w:r>
        <w:t xml:space="preserve">,</w:t>
      </w:r>
      <w:r>
        <w:t xml:space="preserve"> </w:t>
      </w:r>
      <m:oMath>
        <m:r>
          <m:rPr>
            <m:sty m:val="p"/>
          </m:rPr>
          <m:t>d</m:t>
        </m:r>
        <m:r>
          <m:rPr>
            <m:sty m:val="p"/>
          </m:rPr>
          <m:t>f</m:t>
        </m:r>
        <m:r>
          <m:t>(</m:t>
        </m:r>
        <m:r>
          <m:t>S</m:t>
        </m:r>
        <m:r>
          <m:t>)</m:t>
        </m:r>
        <m:r>
          <m:t>=</m:t>
        </m:r>
        <m:r>
          <m:t>2</m:t>
        </m:r>
      </m:oMath>
      <w:r>
        <w:t xml:space="preserve"> </w:t>
      </w:r>
      <w:r>
        <w:t xml:space="preserve">and</w:t>
      </w:r>
      <w:r>
        <w:t xml:space="preserve"> </w:t>
      </w:r>
      <m:oMath>
        <m:r>
          <m:rPr>
            <m:sty m:val="p"/>
          </m:rPr>
          <m:t>d</m:t>
        </m:r>
        <m:r>
          <m:rPr>
            <m:sty m:val="p"/>
          </m:rPr>
          <m:t>f</m:t>
        </m:r>
        <m:r>
          <m:t>(</m:t>
        </m:r>
        <m:r>
          <m:t>L</m:t>
        </m:r>
        <m:r>
          <m:t>)</m:t>
        </m:r>
        <m:r>
          <m:t>=</m:t>
        </m:r>
        <m:r>
          <m:t>1</m:t>
        </m:r>
      </m:oMath>
      <w:r>
        <w:t xml:space="preserve">.</w:t>
      </w:r>
    </w:p>
    <w:p>
      <w:pPr>
        <w:pStyle w:val="BodyText"/>
      </w:pPr>
      <w:r>
        <w:t xml:space="preserve">Figure</w:t>
      </w:r>
      <w:r>
        <w:t xml:space="preserve"> </w:t>
      </w:r>
      <w:r>
        <w:t xml:space="preserve">4.3</w:t>
      </w:r>
      <w:r>
        <w:t xml:space="preserve"> </w:t>
      </w:r>
      <w:r>
        <w:t xml:space="preserve">plots the D-scores together with five grey lines, corresponding to the centiles -2SD (P2), -1SD (P16), 0SD (P50), +1SD (P84) and +2SD (P98). The area between the -2SD and +2SD lines delineates the D-score expected if development is healthy. Note that the shape of the reference is quite similar to that of weight and height, with rapid growth occurring in the first few months.</w:t>
      </w:r>
    </w:p>
    <w:p>
      <w:pPr>
        <w:pStyle w:val="BodyText"/>
      </w:pPr>
      <w:r>
        <w:t xml:space="preserve">Table 5.4: Dutch reference values for the D-score: M-curve (median), S-curve (spread) and L-curve (skewness).</w:t>
      </w:r>
    </w:p>
    <w:p>
      <w:pPr>
        <w:pStyle w:val="BodyText"/>
      </w:pPr>
      <w:r>
        <w:t xml:space="preserve">age</w:t>
      </w:r>
    </w:p>
    <w:p>
      <w:pPr>
        <w:pStyle w:val="BodyText"/>
      </w:pPr>
      <w:r>
        <w:t xml:space="preserve">M</w:t>
      </w:r>
    </w:p>
    <w:p>
      <w:pPr>
        <w:pStyle w:val="BodyText"/>
      </w:pPr>
      <w:r>
        <w:t xml:space="preserve">S</w:t>
      </w:r>
    </w:p>
    <w:p>
      <w:pPr>
        <w:pStyle w:val="BodyText"/>
      </w:pPr>
      <w:r>
        <w:t xml:space="preserve">L</w:t>
      </w:r>
    </w:p>
    <w:p>
      <w:pPr>
        <w:pStyle w:val="BodyText"/>
      </w:pPr>
      <w:r>
        <w:t xml:space="preserve">0.0383</w:t>
      </w:r>
    </w:p>
    <w:p>
      <w:pPr>
        <w:pStyle w:val="BodyText"/>
      </w:pPr>
      <w:r>
        <w:t xml:space="preserve">8.81</w:t>
      </w:r>
    </w:p>
    <w:p>
      <w:pPr>
        <w:pStyle w:val="BodyText"/>
      </w:pPr>
      <w:r>
        <w:t xml:space="preserve">0.3126</w:t>
      </w:r>
    </w:p>
    <w:p>
      <w:pPr>
        <w:pStyle w:val="BodyText"/>
      </w:pPr>
      <w:r>
        <w:t xml:space="preserve">1.3917</w:t>
      </w:r>
    </w:p>
    <w:p>
      <w:pPr>
        <w:pStyle w:val="BodyText"/>
      </w:pPr>
      <w:r>
        <w:t xml:space="preserve">0.0575</w:t>
      </w:r>
    </w:p>
    <w:p>
      <w:pPr>
        <w:pStyle w:val="BodyText"/>
      </w:pPr>
      <w:r>
        <w:t xml:space="preserve">10.59</w:t>
      </w:r>
    </w:p>
    <w:p>
      <w:pPr>
        <w:pStyle w:val="BodyText"/>
      </w:pPr>
      <w:r>
        <w:t xml:space="preserve">0.2801</w:t>
      </w:r>
    </w:p>
    <w:p>
      <w:pPr>
        <w:pStyle w:val="BodyText"/>
      </w:pPr>
      <w:r>
        <w:t xml:space="preserve">1.4418</w:t>
      </w:r>
    </w:p>
    <w:p>
      <w:pPr>
        <w:pStyle w:val="BodyText"/>
      </w:pPr>
      <w:r>
        <w:t xml:space="preserve">0.0767</w:t>
      </w:r>
    </w:p>
    <w:p>
      <w:pPr>
        <w:pStyle w:val="BodyText"/>
      </w:pPr>
      <w:r>
        <w:t xml:space="preserve">12.27</w:t>
      </w:r>
    </w:p>
    <w:p>
      <w:pPr>
        <w:pStyle w:val="BodyText"/>
      </w:pPr>
      <w:r>
        <w:t xml:space="preserve">0.2526</w:t>
      </w:r>
    </w:p>
    <w:p>
      <w:pPr>
        <w:pStyle w:val="BodyText"/>
      </w:pPr>
      <w:r>
        <w:t xml:space="preserve">1.4891</w:t>
      </w:r>
    </w:p>
    <w:p>
      <w:pPr>
        <w:pStyle w:val="BodyText"/>
      </w:pPr>
      <w:r>
        <w:t xml:space="preserve">0.0958</w:t>
      </w:r>
    </w:p>
    <w:p>
      <w:pPr>
        <w:pStyle w:val="BodyText"/>
      </w:pPr>
      <w:r>
        <w:t xml:space="preserve">13.87</w:t>
      </w:r>
    </w:p>
    <w:p>
      <w:pPr>
        <w:pStyle w:val="BodyText"/>
      </w:pPr>
      <w:r>
        <w:t xml:space="preserve">0.2291</w:t>
      </w:r>
    </w:p>
    <w:p>
      <w:pPr>
        <w:pStyle w:val="BodyText"/>
      </w:pPr>
      <w:r>
        <w:t xml:space="preserve">1.5331</w:t>
      </w:r>
    </w:p>
    <w:p>
      <w:pPr>
        <w:pStyle w:val="BodyText"/>
      </w:pPr>
      <w:r>
        <w:t xml:space="preserve">0.1150</w:t>
      </w:r>
    </w:p>
    <w:p>
      <w:pPr>
        <w:pStyle w:val="BodyText"/>
      </w:pPr>
      <w:r>
        <w:t xml:space="preserve">15.39</w:t>
      </w:r>
    </w:p>
    <w:p>
      <w:pPr>
        <w:pStyle w:val="BodyText"/>
      </w:pPr>
      <w:r>
        <w:t xml:space="preserve">0.2089</w:t>
      </w:r>
    </w:p>
    <w:p>
      <w:pPr>
        <w:pStyle w:val="BodyText"/>
      </w:pPr>
      <w:r>
        <w:t xml:space="preserve">1.5722</w:t>
      </w:r>
    </w:p>
    <w:p>
      <w:pPr>
        <w:pStyle w:val="BodyText"/>
      </w:pPr>
      <w:r>
        <w:t xml:space="preserve">0.1342</w:t>
      </w:r>
    </w:p>
    <w:p>
      <w:pPr>
        <w:pStyle w:val="BodyText"/>
      </w:pPr>
      <w:r>
        <w:t xml:space="preserve">16.83</w:t>
      </w:r>
    </w:p>
    <w:p>
      <w:pPr>
        <w:pStyle w:val="BodyText"/>
      </w:pPr>
      <w:r>
        <w:t xml:space="preserve">0.1916</w:t>
      </w:r>
    </w:p>
    <w:p>
      <w:pPr>
        <w:pStyle w:val="BodyText"/>
      </w:pPr>
      <w:r>
        <w:t xml:space="preserve">1.6049</w:t>
      </w:r>
    </w:p>
    <w:p>
      <w:pPr>
        <w:pStyle w:val="BodyText"/>
      </w:pPr>
      <w:r>
        <w:t xml:space="preserve">0.1533</w:t>
      </w:r>
    </w:p>
    <w:p>
      <w:pPr>
        <w:pStyle w:val="BodyText"/>
      </w:pPr>
      <w:r>
        <w:t xml:space="preserve">18.20</w:t>
      </w:r>
    </w:p>
    <w:p>
      <w:pPr>
        <w:pStyle w:val="BodyText"/>
      </w:pPr>
      <w:r>
        <w:t xml:space="preserve">0.1767</w:t>
      </w:r>
    </w:p>
    <w:p>
      <w:pPr>
        <w:pStyle w:val="BodyText"/>
      </w:pPr>
      <w:r>
        <w:t xml:space="preserve">1.6304</w:t>
      </w:r>
    </w:p>
    <w:p>
      <w:pPr>
        <w:pStyle w:val="BodyText"/>
      </w:pPr>
      <w:r>
        <w:t xml:space="preserve">0.1725</w:t>
      </w:r>
    </w:p>
    <w:p>
      <w:pPr>
        <w:pStyle w:val="BodyText"/>
      </w:pPr>
      <w:r>
        <w:t xml:space="preserve">19.50</w:t>
      </w:r>
    </w:p>
    <w:p>
      <w:pPr>
        <w:pStyle w:val="BodyText"/>
      </w:pPr>
      <w:r>
        <w:t xml:space="preserve">0.1640</w:t>
      </w:r>
    </w:p>
    <w:p>
      <w:pPr>
        <w:pStyle w:val="BodyText"/>
      </w:pPr>
      <w:r>
        <w:t xml:space="preserve">1.6487</w:t>
      </w:r>
    </w:p>
    <w:p>
      <w:pPr>
        <w:pStyle w:val="BodyText"/>
      </w:pPr>
      <w:r>
        <w:t xml:space="preserve">0.1916</w:t>
      </w:r>
    </w:p>
    <w:p>
      <w:pPr>
        <w:pStyle w:val="BodyText"/>
      </w:pPr>
      <w:r>
        <w:t xml:space="preserve">20.75</w:t>
      </w:r>
    </w:p>
    <w:p>
      <w:pPr>
        <w:pStyle w:val="BodyText"/>
      </w:pPr>
      <w:r>
        <w:t xml:space="preserve">0.1531</w:t>
      </w:r>
    </w:p>
    <w:p>
      <w:pPr>
        <w:pStyle w:val="BodyText"/>
      </w:pPr>
      <w:r>
        <w:t xml:space="preserve">1.6607</w:t>
      </w:r>
    </w:p>
    <w:p>
      <w:pPr>
        <w:pStyle w:val="BodyText"/>
      </w:pPr>
      <w:r>
        <w:t xml:space="preserve">0.2108</w:t>
      </w:r>
    </w:p>
    <w:p>
      <w:pPr>
        <w:pStyle w:val="BodyText"/>
      </w:pPr>
      <w:r>
        <w:t xml:space="preserve">21.94</w:t>
      </w:r>
    </w:p>
    <w:p>
      <w:pPr>
        <w:pStyle w:val="BodyText"/>
      </w:pPr>
      <w:r>
        <w:t xml:space="preserve">0.1436</w:t>
      </w:r>
    </w:p>
    <w:p>
      <w:pPr>
        <w:pStyle w:val="BodyText"/>
      </w:pPr>
      <w:r>
        <w:t xml:space="preserve">1.6676</w:t>
      </w:r>
    </w:p>
    <w:p>
      <w:pPr>
        <w:pStyle w:val="BodyText"/>
      </w:pPr>
      <w:r>
        <w:t xml:space="preserve">0.2300</w:t>
      </w:r>
    </w:p>
    <w:p>
      <w:pPr>
        <w:pStyle w:val="BodyText"/>
      </w:pPr>
      <w:r>
        <w:t xml:space="preserve">23.07</w:t>
      </w:r>
    </w:p>
    <w:p>
      <w:pPr>
        <w:pStyle w:val="BodyText"/>
      </w:pPr>
      <w:r>
        <w:t xml:space="preserve">0.1354</w:t>
      </w:r>
    </w:p>
    <w:p>
      <w:pPr>
        <w:pStyle w:val="BodyText"/>
      </w:pPr>
      <w:r>
        <w:t xml:space="preserve">1.6706</w:t>
      </w:r>
    </w:p>
    <w:p>
      <w:pPr>
        <w:pStyle w:val="BodyText"/>
      </w:pPr>
      <w:r>
        <w:t xml:space="preserve">0.2491</w:t>
      </w:r>
    </w:p>
    <w:p>
      <w:pPr>
        <w:pStyle w:val="BodyText"/>
      </w:pPr>
      <w:r>
        <w:t xml:space="preserve">24.16</w:t>
      </w:r>
    </w:p>
    <w:p>
      <w:pPr>
        <w:pStyle w:val="BodyText"/>
      </w:pPr>
      <w:r>
        <w:t xml:space="preserve">0.1283</w:t>
      </w:r>
    </w:p>
    <w:p>
      <w:pPr>
        <w:pStyle w:val="BodyText"/>
      </w:pPr>
      <w:r>
        <w:t xml:space="preserve">1.6711</w:t>
      </w:r>
    </w:p>
    <w:p>
      <w:pPr>
        <w:pStyle w:val="BodyText"/>
      </w:pPr>
      <w:r>
        <w:t xml:space="preserve">0.2683</w:t>
      </w:r>
    </w:p>
    <w:p>
      <w:pPr>
        <w:pStyle w:val="BodyText"/>
      </w:pPr>
      <w:r>
        <w:t xml:space="preserve">25.21</w:t>
      </w:r>
    </w:p>
    <w:p>
      <w:pPr>
        <w:pStyle w:val="BodyText"/>
      </w:pPr>
      <w:r>
        <w:t xml:space="preserve">0.1220</w:t>
      </w:r>
    </w:p>
    <w:p>
      <w:pPr>
        <w:pStyle w:val="BodyText"/>
      </w:pPr>
      <w:r>
        <w:t xml:space="preserve">1.6698</w:t>
      </w:r>
    </w:p>
    <w:p>
      <w:pPr>
        <w:pStyle w:val="BodyText"/>
      </w:pPr>
      <w:r>
        <w:t xml:space="preserve">0.2875</w:t>
      </w:r>
    </w:p>
    <w:p>
      <w:pPr>
        <w:pStyle w:val="BodyText"/>
      </w:pPr>
      <w:r>
        <w:t xml:space="preserve">26.21</w:t>
      </w:r>
    </w:p>
    <w:p>
      <w:pPr>
        <w:pStyle w:val="BodyText"/>
      </w:pPr>
      <w:r>
        <w:t xml:space="preserve">0.1165</w:t>
      </w:r>
    </w:p>
    <w:p>
      <w:pPr>
        <w:pStyle w:val="BodyText"/>
      </w:pPr>
      <w:r>
        <w:t xml:space="preserve">1.6673</w:t>
      </w:r>
    </w:p>
    <w:p>
      <w:pPr>
        <w:pStyle w:val="BodyText"/>
      </w:pPr>
      <w:r>
        <w:t xml:space="preserve">0.3066</w:t>
      </w:r>
    </w:p>
    <w:p>
      <w:pPr>
        <w:pStyle w:val="BodyText"/>
      </w:pPr>
      <w:r>
        <w:t xml:space="preserve">27.17</w:t>
      </w:r>
    </w:p>
    <w:p>
      <w:pPr>
        <w:pStyle w:val="BodyText"/>
      </w:pPr>
      <w:r>
        <w:t xml:space="preserve">0.1117</w:t>
      </w:r>
    </w:p>
    <w:p>
      <w:pPr>
        <w:pStyle w:val="BodyText"/>
      </w:pPr>
      <w:r>
        <w:t xml:space="preserve">1.6636</w:t>
      </w:r>
    </w:p>
    <w:p>
      <w:pPr>
        <w:pStyle w:val="BodyText"/>
      </w:pPr>
      <w:r>
        <w:t xml:space="preserve">0.3258</w:t>
      </w:r>
    </w:p>
    <w:p>
      <w:pPr>
        <w:pStyle w:val="BodyText"/>
      </w:pPr>
      <w:r>
        <w:t xml:space="preserve">28.10</w:t>
      </w:r>
    </w:p>
    <w:p>
      <w:pPr>
        <w:pStyle w:val="BodyText"/>
      </w:pPr>
      <w:r>
        <w:t xml:space="preserve">0.1074</w:t>
      </w:r>
    </w:p>
    <w:p>
      <w:pPr>
        <w:pStyle w:val="BodyText"/>
      </w:pPr>
      <w:r>
        <w:t xml:space="preserve">1.6589</w:t>
      </w:r>
    </w:p>
    <w:p>
      <w:pPr>
        <w:pStyle w:val="BodyText"/>
      </w:pPr>
      <w:r>
        <w:t xml:space="preserve">0.3450</w:t>
      </w:r>
    </w:p>
    <w:p>
      <w:pPr>
        <w:pStyle w:val="BodyText"/>
      </w:pPr>
      <w:r>
        <w:t xml:space="preserve">28.99</w:t>
      </w:r>
    </w:p>
    <w:p>
      <w:pPr>
        <w:pStyle w:val="BodyText"/>
      </w:pPr>
      <w:r>
        <w:t xml:space="preserve">0.1035</w:t>
      </w:r>
    </w:p>
    <w:p>
      <w:pPr>
        <w:pStyle w:val="BodyText"/>
      </w:pPr>
      <w:r>
        <w:t xml:space="preserve">1.6533</w:t>
      </w:r>
    </w:p>
    <w:p>
      <w:pPr>
        <w:pStyle w:val="BodyText"/>
      </w:pPr>
      <w:r>
        <w:t xml:space="preserve">0.3641</w:t>
      </w:r>
    </w:p>
    <w:p>
      <w:pPr>
        <w:pStyle w:val="BodyText"/>
      </w:pPr>
      <w:r>
        <w:t xml:space="preserve">29.86</w:t>
      </w:r>
    </w:p>
    <w:p>
      <w:pPr>
        <w:pStyle w:val="BodyText"/>
      </w:pPr>
      <w:r>
        <w:t xml:space="preserve">0.1001</w:t>
      </w:r>
    </w:p>
    <w:p>
      <w:pPr>
        <w:pStyle w:val="BodyText"/>
      </w:pPr>
      <w:r>
        <w:t xml:space="preserve">1.6471</w:t>
      </w:r>
    </w:p>
    <w:p>
      <w:pPr>
        <w:pStyle w:val="BodyText"/>
      </w:pPr>
      <w:r>
        <w:t xml:space="preserve">0.3833</w:t>
      </w:r>
    </w:p>
    <w:p>
      <w:pPr>
        <w:pStyle w:val="BodyText"/>
      </w:pPr>
      <w:r>
        <w:t xml:space="preserve">30.70</w:t>
      </w:r>
    </w:p>
    <w:p>
      <w:pPr>
        <w:pStyle w:val="BodyText"/>
      </w:pPr>
      <w:r>
        <w:t xml:space="preserve">0.0970</w:t>
      </w:r>
    </w:p>
    <w:p>
      <w:pPr>
        <w:pStyle w:val="BodyText"/>
      </w:pPr>
      <w:r>
        <w:t xml:space="preserve">1.6403</w:t>
      </w:r>
    </w:p>
    <w:p>
      <w:pPr>
        <w:pStyle w:val="BodyText"/>
      </w:pPr>
      <w:r>
        <w:t xml:space="preserve">0.4025</w:t>
      </w:r>
    </w:p>
    <w:p>
      <w:pPr>
        <w:pStyle w:val="BodyText"/>
      </w:pPr>
      <w:r>
        <w:t xml:space="preserve">31.50</w:t>
      </w:r>
    </w:p>
    <w:p>
      <w:pPr>
        <w:pStyle w:val="BodyText"/>
      </w:pPr>
      <w:r>
        <w:t xml:space="preserve">0.0942</w:t>
      </w:r>
    </w:p>
    <w:p>
      <w:pPr>
        <w:pStyle w:val="BodyText"/>
      </w:pPr>
      <w:r>
        <w:t xml:space="preserve">1.6330</w:t>
      </w:r>
    </w:p>
    <w:p>
      <w:pPr>
        <w:pStyle w:val="BodyText"/>
      </w:pPr>
      <w:r>
        <w:t xml:space="preserve">0.4216</w:t>
      </w:r>
    </w:p>
    <w:p>
      <w:pPr>
        <w:pStyle w:val="BodyText"/>
      </w:pPr>
      <w:r>
        <w:t xml:space="preserve">32.29</w:t>
      </w:r>
    </w:p>
    <w:p>
      <w:pPr>
        <w:pStyle w:val="BodyText"/>
      </w:pPr>
      <w:r>
        <w:t xml:space="preserve">0.0917</w:t>
      </w:r>
    </w:p>
    <w:p>
      <w:pPr>
        <w:pStyle w:val="BodyText"/>
      </w:pPr>
      <w:r>
        <w:t xml:space="preserve">1.6255</w:t>
      </w:r>
    </w:p>
    <w:p>
      <w:pPr>
        <w:pStyle w:val="BodyText"/>
      </w:pPr>
      <w:r>
        <w:t xml:space="preserve">0.4408</w:t>
      </w:r>
    </w:p>
    <w:p>
      <w:pPr>
        <w:pStyle w:val="BodyText"/>
      </w:pPr>
      <w:r>
        <w:t xml:space="preserve">33.05</w:t>
      </w:r>
    </w:p>
    <w:p>
      <w:pPr>
        <w:pStyle w:val="BodyText"/>
      </w:pPr>
      <w:r>
        <w:t xml:space="preserve">0.0894</w:t>
      </w:r>
    </w:p>
    <w:p>
      <w:pPr>
        <w:pStyle w:val="BodyText"/>
      </w:pPr>
      <w:r>
        <w:t xml:space="preserve">1.6178</w:t>
      </w:r>
    </w:p>
    <w:p>
      <w:pPr>
        <w:pStyle w:val="BodyText"/>
      </w:pPr>
      <w:r>
        <w:t xml:space="preserve">0.4600</w:t>
      </w:r>
    </w:p>
    <w:p>
      <w:pPr>
        <w:pStyle w:val="BodyText"/>
      </w:pPr>
      <w:r>
        <w:t xml:space="preserve">33.79</w:t>
      </w:r>
    </w:p>
    <w:p>
      <w:pPr>
        <w:pStyle w:val="BodyText"/>
      </w:pPr>
      <w:r>
        <w:t xml:space="preserve">0.0873</w:t>
      </w:r>
    </w:p>
    <w:p>
      <w:pPr>
        <w:pStyle w:val="BodyText"/>
      </w:pPr>
      <w:r>
        <w:t xml:space="preserve">1.6100</w:t>
      </w:r>
    </w:p>
    <w:p>
      <w:pPr>
        <w:pStyle w:val="BodyText"/>
      </w:pPr>
      <w:r>
        <w:t xml:space="preserve">0.4791</w:t>
      </w:r>
    </w:p>
    <w:p>
      <w:pPr>
        <w:pStyle w:val="BodyText"/>
      </w:pPr>
      <w:r>
        <w:t xml:space="preserve">34.51</w:t>
      </w:r>
    </w:p>
    <w:p>
      <w:pPr>
        <w:pStyle w:val="BodyText"/>
      </w:pPr>
      <w:r>
        <w:t xml:space="preserve">0.0854</w:t>
      </w:r>
    </w:p>
    <w:p>
      <w:pPr>
        <w:pStyle w:val="BodyText"/>
      </w:pPr>
      <w:r>
        <w:t xml:space="preserve">1.6022</w:t>
      </w:r>
    </w:p>
    <w:p>
      <w:pPr>
        <w:pStyle w:val="BodyText"/>
      </w:pPr>
      <w:r>
        <w:t xml:space="preserve">0.4983</w:t>
      </w:r>
    </w:p>
    <w:p>
      <w:pPr>
        <w:pStyle w:val="BodyText"/>
      </w:pPr>
      <w:r>
        <w:t xml:space="preserve">35.21</w:t>
      </w:r>
    </w:p>
    <w:p>
      <w:pPr>
        <w:pStyle w:val="BodyText"/>
      </w:pPr>
      <w:r>
        <w:t xml:space="preserve">0.0837</w:t>
      </w:r>
    </w:p>
    <w:p>
      <w:pPr>
        <w:pStyle w:val="BodyText"/>
      </w:pPr>
      <w:r>
        <w:t xml:space="preserve">1.5946</w:t>
      </w:r>
    </w:p>
    <w:p>
      <w:pPr>
        <w:pStyle w:val="BodyText"/>
      </w:pPr>
      <w:r>
        <w:t xml:space="preserve">0.5175</w:t>
      </w:r>
    </w:p>
    <w:p>
      <w:pPr>
        <w:pStyle w:val="BodyText"/>
      </w:pPr>
      <w:r>
        <w:t xml:space="preserve">35.89</w:t>
      </w:r>
    </w:p>
    <w:p>
      <w:pPr>
        <w:pStyle w:val="BodyText"/>
      </w:pPr>
      <w:r>
        <w:t xml:space="preserve">0.0821</w:t>
      </w:r>
    </w:p>
    <w:p>
      <w:pPr>
        <w:pStyle w:val="BodyText"/>
      </w:pPr>
      <w:r>
        <w:t xml:space="preserve">1.5870</w:t>
      </w:r>
    </w:p>
    <w:p>
      <w:pPr>
        <w:pStyle w:val="BodyText"/>
      </w:pPr>
      <w:r>
        <w:t xml:space="preserve">0.5366</w:t>
      </w:r>
    </w:p>
    <w:p>
      <w:pPr>
        <w:pStyle w:val="BodyText"/>
      </w:pPr>
      <w:r>
        <w:t xml:space="preserve">36.55</w:t>
      </w:r>
    </w:p>
    <w:p>
      <w:pPr>
        <w:pStyle w:val="BodyText"/>
      </w:pPr>
      <w:r>
        <w:t xml:space="preserve">0.0807</w:t>
      </w:r>
    </w:p>
    <w:p>
      <w:pPr>
        <w:pStyle w:val="BodyText"/>
      </w:pPr>
      <w:r>
        <w:t xml:space="preserve">1.5797</w:t>
      </w:r>
    </w:p>
    <w:p>
      <w:pPr>
        <w:pStyle w:val="BodyText"/>
      </w:pPr>
      <w:r>
        <w:t xml:space="preserve">0.5558</w:t>
      </w:r>
    </w:p>
    <w:p>
      <w:pPr>
        <w:pStyle w:val="BodyText"/>
      </w:pPr>
      <w:r>
        <w:t xml:space="preserve">37.20</w:t>
      </w:r>
    </w:p>
    <w:p>
      <w:pPr>
        <w:pStyle w:val="BodyText"/>
      </w:pPr>
      <w:r>
        <w:t xml:space="preserve">0.0793</w:t>
      </w:r>
    </w:p>
    <w:p>
      <w:pPr>
        <w:pStyle w:val="BodyText"/>
      </w:pPr>
      <w:r>
        <w:t xml:space="preserve">1.5725</w:t>
      </w:r>
    </w:p>
    <w:p>
      <w:pPr>
        <w:pStyle w:val="BodyText"/>
      </w:pPr>
      <w:r>
        <w:t xml:space="preserve">0.5749</w:t>
      </w:r>
    </w:p>
    <w:p>
      <w:pPr>
        <w:pStyle w:val="BodyText"/>
      </w:pPr>
      <w:r>
        <w:t xml:space="preserve">37.83</w:t>
      </w:r>
    </w:p>
    <w:p>
      <w:pPr>
        <w:pStyle w:val="BodyText"/>
      </w:pPr>
      <w:r>
        <w:t xml:space="preserve">0.0781</w:t>
      </w:r>
    </w:p>
    <w:p>
      <w:pPr>
        <w:pStyle w:val="BodyText"/>
      </w:pPr>
      <w:r>
        <w:t xml:space="preserve">1.5656</w:t>
      </w:r>
    </w:p>
    <w:p>
      <w:pPr>
        <w:pStyle w:val="BodyText"/>
      </w:pPr>
      <w:r>
        <w:t xml:space="preserve">0.5941</w:t>
      </w:r>
    </w:p>
    <w:p>
      <w:pPr>
        <w:pStyle w:val="BodyText"/>
      </w:pPr>
      <w:r>
        <w:t xml:space="preserve">38.44</w:t>
      </w:r>
    </w:p>
    <w:p>
      <w:pPr>
        <w:pStyle w:val="BodyText"/>
      </w:pPr>
      <w:r>
        <w:t xml:space="preserve">0.0770</w:t>
      </w:r>
    </w:p>
    <w:p>
      <w:pPr>
        <w:pStyle w:val="BodyText"/>
      </w:pPr>
      <w:r>
        <w:t xml:space="preserve">1.5588</w:t>
      </w:r>
    </w:p>
    <w:p>
      <w:pPr>
        <w:pStyle w:val="BodyText"/>
      </w:pPr>
      <w:r>
        <w:t xml:space="preserve">0.6133</w:t>
      </w:r>
    </w:p>
    <w:p>
      <w:pPr>
        <w:pStyle w:val="BodyText"/>
      </w:pPr>
      <w:r>
        <w:t xml:space="preserve">39.04</w:t>
      </w:r>
    </w:p>
    <w:p>
      <w:pPr>
        <w:pStyle w:val="BodyText"/>
      </w:pPr>
      <w:r>
        <w:t xml:space="preserve">0.0759</w:t>
      </w:r>
    </w:p>
    <w:p>
      <w:pPr>
        <w:pStyle w:val="BodyText"/>
      </w:pPr>
      <w:r>
        <w:t xml:space="preserve">1.5523</w:t>
      </w:r>
    </w:p>
    <w:p>
      <w:pPr>
        <w:pStyle w:val="BodyText"/>
      </w:pPr>
      <w:r>
        <w:t xml:space="preserve">0.6324</w:t>
      </w:r>
    </w:p>
    <w:p>
      <w:pPr>
        <w:pStyle w:val="BodyText"/>
      </w:pPr>
      <w:r>
        <w:t xml:space="preserve">39.63</w:t>
      </w:r>
    </w:p>
    <w:p>
      <w:pPr>
        <w:pStyle w:val="BodyText"/>
      </w:pPr>
      <w:r>
        <w:t xml:space="preserve">0.0749</w:t>
      </w:r>
    </w:p>
    <w:p>
      <w:pPr>
        <w:pStyle w:val="BodyText"/>
      </w:pPr>
      <w:r>
        <w:t xml:space="preserve">1.5460</w:t>
      </w:r>
    </w:p>
    <w:p>
      <w:pPr>
        <w:pStyle w:val="BodyText"/>
      </w:pPr>
      <w:r>
        <w:t xml:space="preserve">0.6516</w:t>
      </w:r>
    </w:p>
    <w:p>
      <w:pPr>
        <w:pStyle w:val="BodyText"/>
      </w:pPr>
      <w:r>
        <w:t xml:space="preserve">40.21</w:t>
      </w:r>
    </w:p>
    <w:p>
      <w:pPr>
        <w:pStyle w:val="BodyText"/>
      </w:pPr>
      <w:r>
        <w:t xml:space="preserve">0.0740</w:t>
      </w:r>
    </w:p>
    <w:p>
      <w:pPr>
        <w:pStyle w:val="BodyText"/>
      </w:pPr>
      <w:r>
        <w:t xml:space="preserve">1.5399</w:t>
      </w:r>
    </w:p>
    <w:p>
      <w:pPr>
        <w:pStyle w:val="BodyText"/>
      </w:pPr>
      <w:r>
        <w:t xml:space="preserve">0.6708</w:t>
      </w:r>
    </w:p>
    <w:p>
      <w:pPr>
        <w:pStyle w:val="BodyText"/>
      </w:pPr>
      <w:r>
        <w:t xml:space="preserve">40.77</w:t>
      </w:r>
    </w:p>
    <w:p>
      <w:pPr>
        <w:pStyle w:val="BodyText"/>
      </w:pPr>
      <w:r>
        <w:t xml:space="preserve">0.0731</w:t>
      </w:r>
    </w:p>
    <w:p>
      <w:pPr>
        <w:pStyle w:val="BodyText"/>
      </w:pPr>
      <w:r>
        <w:t xml:space="preserve">1.5340</w:t>
      </w:r>
    </w:p>
    <w:p>
      <w:pPr>
        <w:pStyle w:val="BodyText"/>
      </w:pPr>
      <w:r>
        <w:t xml:space="preserve">0.6899</w:t>
      </w:r>
    </w:p>
    <w:p>
      <w:pPr>
        <w:pStyle w:val="BodyText"/>
      </w:pPr>
      <w:r>
        <w:t xml:space="preserve">41.32</w:t>
      </w:r>
    </w:p>
    <w:p>
      <w:pPr>
        <w:pStyle w:val="BodyText"/>
      </w:pPr>
      <w:r>
        <w:t xml:space="preserve">0.0723</w:t>
      </w:r>
    </w:p>
    <w:p>
      <w:pPr>
        <w:pStyle w:val="BodyText"/>
      </w:pPr>
      <w:r>
        <w:t xml:space="preserve">1.5284</w:t>
      </w:r>
    </w:p>
    <w:p>
      <w:pPr>
        <w:pStyle w:val="BodyText"/>
      </w:pPr>
      <w:r>
        <w:t xml:space="preserve">0.7091</w:t>
      </w:r>
    </w:p>
    <w:p>
      <w:pPr>
        <w:pStyle w:val="BodyText"/>
      </w:pPr>
      <w:r>
        <w:t xml:space="preserve">41.86</w:t>
      </w:r>
    </w:p>
    <w:p>
      <w:pPr>
        <w:pStyle w:val="BodyText"/>
      </w:pPr>
      <w:r>
        <w:t xml:space="preserve">0.0715</w:t>
      </w:r>
    </w:p>
    <w:p>
      <w:pPr>
        <w:pStyle w:val="BodyText"/>
      </w:pPr>
      <w:r>
        <w:t xml:space="preserve">1.5230</w:t>
      </w:r>
    </w:p>
    <w:p>
      <w:pPr>
        <w:pStyle w:val="BodyText"/>
      </w:pPr>
      <w:r>
        <w:t xml:space="preserve">0.7283</w:t>
      </w:r>
    </w:p>
    <w:p>
      <w:pPr>
        <w:pStyle w:val="BodyText"/>
      </w:pPr>
      <w:r>
        <w:t xml:space="preserve">42.39</w:t>
      </w:r>
    </w:p>
    <w:p>
      <w:pPr>
        <w:pStyle w:val="BodyText"/>
      </w:pPr>
      <w:r>
        <w:t xml:space="preserve">0.0707</w:t>
      </w:r>
    </w:p>
    <w:p>
      <w:pPr>
        <w:pStyle w:val="BodyText"/>
      </w:pPr>
      <w:r>
        <w:t xml:space="preserve">1.5178</w:t>
      </w:r>
    </w:p>
    <w:p>
      <w:pPr>
        <w:pStyle w:val="BodyText"/>
      </w:pPr>
      <w:r>
        <w:t xml:space="preserve">0.7474</w:t>
      </w:r>
    </w:p>
    <w:p>
      <w:pPr>
        <w:pStyle w:val="BodyText"/>
      </w:pPr>
      <w:r>
        <w:t xml:space="preserve">42.91</w:t>
      </w:r>
    </w:p>
    <w:p>
      <w:pPr>
        <w:pStyle w:val="BodyText"/>
      </w:pPr>
      <w:r>
        <w:t xml:space="preserve">0.0700</w:t>
      </w:r>
    </w:p>
    <w:p>
      <w:pPr>
        <w:pStyle w:val="BodyText"/>
      </w:pPr>
      <w:r>
        <w:t xml:space="preserve">1.5128</w:t>
      </w:r>
    </w:p>
    <w:p>
      <w:pPr>
        <w:pStyle w:val="BodyText"/>
      </w:pPr>
      <w:r>
        <w:t xml:space="preserve">0.7666</w:t>
      </w:r>
    </w:p>
    <w:p>
      <w:pPr>
        <w:pStyle w:val="BodyText"/>
      </w:pPr>
      <w:r>
        <w:t xml:space="preserve">43.42</w:t>
      </w:r>
    </w:p>
    <w:p>
      <w:pPr>
        <w:pStyle w:val="BodyText"/>
      </w:pPr>
      <w:r>
        <w:t xml:space="preserve">0.0693</w:t>
      </w:r>
    </w:p>
    <w:p>
      <w:pPr>
        <w:pStyle w:val="BodyText"/>
      </w:pPr>
      <w:r>
        <w:t xml:space="preserve">1.5081</w:t>
      </w:r>
    </w:p>
    <w:p>
      <w:pPr>
        <w:pStyle w:val="BodyText"/>
      </w:pPr>
      <w:r>
        <w:t xml:space="preserve">0.7858</w:t>
      </w:r>
    </w:p>
    <w:p>
      <w:pPr>
        <w:pStyle w:val="BodyText"/>
      </w:pPr>
      <w:r>
        <w:t xml:space="preserve">43.92</w:t>
      </w:r>
    </w:p>
    <w:p>
      <w:pPr>
        <w:pStyle w:val="BodyText"/>
      </w:pPr>
      <w:r>
        <w:t xml:space="preserve">0.0687</w:t>
      </w:r>
    </w:p>
    <w:p>
      <w:pPr>
        <w:pStyle w:val="BodyText"/>
      </w:pPr>
      <w:r>
        <w:t xml:space="preserve">1.5036</w:t>
      </w:r>
    </w:p>
    <w:p>
      <w:pPr>
        <w:pStyle w:val="BodyText"/>
      </w:pPr>
      <w:r>
        <w:t xml:space="preserve">0.8049</w:t>
      </w:r>
    </w:p>
    <w:p>
      <w:pPr>
        <w:pStyle w:val="BodyText"/>
      </w:pPr>
      <w:r>
        <w:t xml:space="preserve">44.40</w:t>
      </w:r>
    </w:p>
    <w:p>
      <w:pPr>
        <w:pStyle w:val="BodyText"/>
      </w:pPr>
      <w:r>
        <w:t xml:space="preserve">0.0681</w:t>
      </w:r>
    </w:p>
    <w:p>
      <w:pPr>
        <w:pStyle w:val="BodyText"/>
      </w:pPr>
      <w:r>
        <w:t xml:space="preserve">1.4993</w:t>
      </w:r>
    </w:p>
    <w:p>
      <w:pPr>
        <w:pStyle w:val="BodyText"/>
      </w:pPr>
      <w:r>
        <w:t xml:space="preserve">0.8241</w:t>
      </w:r>
    </w:p>
    <w:p>
      <w:pPr>
        <w:pStyle w:val="BodyText"/>
      </w:pPr>
      <w:r>
        <w:t xml:space="preserve">44.88</w:t>
      </w:r>
    </w:p>
    <w:p>
      <w:pPr>
        <w:pStyle w:val="BodyText"/>
      </w:pPr>
      <w:r>
        <w:t xml:space="preserve">0.0674</w:t>
      </w:r>
    </w:p>
    <w:p>
      <w:pPr>
        <w:pStyle w:val="BodyText"/>
      </w:pPr>
      <w:r>
        <w:t xml:space="preserve">1.4952</w:t>
      </w:r>
    </w:p>
    <w:p>
      <w:pPr>
        <w:pStyle w:val="BodyText"/>
      </w:pPr>
      <w:r>
        <w:t xml:space="preserve">0.8433</w:t>
      </w:r>
    </w:p>
    <w:p>
      <w:pPr>
        <w:pStyle w:val="BodyText"/>
      </w:pPr>
      <w:r>
        <w:t xml:space="preserve">45.36</w:t>
      </w:r>
    </w:p>
    <w:p>
      <w:pPr>
        <w:pStyle w:val="BodyText"/>
      </w:pPr>
      <w:r>
        <w:t xml:space="preserve">0.0669</w:t>
      </w:r>
    </w:p>
    <w:p>
      <w:pPr>
        <w:pStyle w:val="BodyText"/>
      </w:pPr>
      <w:r>
        <w:t xml:space="preserve">1.4913</w:t>
      </w:r>
    </w:p>
    <w:p>
      <w:pPr>
        <w:pStyle w:val="BodyText"/>
      </w:pPr>
      <w:r>
        <w:t xml:space="preserve">0.8624</w:t>
      </w:r>
    </w:p>
    <w:p>
      <w:pPr>
        <w:pStyle w:val="BodyText"/>
      </w:pPr>
      <w:r>
        <w:t xml:space="preserve">45.82</w:t>
      </w:r>
    </w:p>
    <w:p>
      <w:pPr>
        <w:pStyle w:val="BodyText"/>
      </w:pPr>
      <w:r>
        <w:t xml:space="preserve">0.0663</w:t>
      </w:r>
    </w:p>
    <w:p>
      <w:pPr>
        <w:pStyle w:val="BodyText"/>
      </w:pPr>
      <w:r>
        <w:t xml:space="preserve">1.4876</w:t>
      </w:r>
    </w:p>
    <w:p>
      <w:pPr>
        <w:pStyle w:val="BodyText"/>
      </w:pPr>
      <w:r>
        <w:t xml:space="preserve">0.8816</w:t>
      </w:r>
    </w:p>
    <w:p>
      <w:pPr>
        <w:pStyle w:val="BodyText"/>
      </w:pPr>
      <w:r>
        <w:t xml:space="preserve">46.27</w:t>
      </w:r>
    </w:p>
    <w:p>
      <w:pPr>
        <w:pStyle w:val="BodyText"/>
      </w:pPr>
      <w:r>
        <w:t xml:space="preserve">0.0657</w:t>
      </w:r>
    </w:p>
    <w:p>
      <w:pPr>
        <w:pStyle w:val="BodyText"/>
      </w:pPr>
      <w:r>
        <w:t xml:space="preserve">1.4841</w:t>
      </w:r>
    </w:p>
    <w:p>
      <w:pPr>
        <w:pStyle w:val="BodyText"/>
      </w:pPr>
      <w:r>
        <w:t xml:space="preserve">0.9008</w:t>
      </w:r>
    </w:p>
    <w:p>
      <w:pPr>
        <w:pStyle w:val="BodyText"/>
      </w:pPr>
      <w:r>
        <w:t xml:space="preserve">46.72</w:t>
      </w:r>
    </w:p>
    <w:p>
      <w:pPr>
        <w:pStyle w:val="BodyText"/>
      </w:pPr>
      <w:r>
        <w:t xml:space="preserve">0.0652</w:t>
      </w:r>
    </w:p>
    <w:p>
      <w:pPr>
        <w:pStyle w:val="BodyText"/>
      </w:pPr>
      <w:r>
        <w:t xml:space="preserve">1.4809</w:t>
      </w:r>
    </w:p>
    <w:p>
      <w:pPr>
        <w:pStyle w:val="BodyText"/>
      </w:pPr>
      <w:r>
        <w:t xml:space="preserve">0.9199</w:t>
      </w:r>
    </w:p>
    <w:p>
      <w:pPr>
        <w:pStyle w:val="BodyText"/>
      </w:pPr>
      <w:r>
        <w:t xml:space="preserve">47.16</w:t>
      </w:r>
    </w:p>
    <w:p>
      <w:pPr>
        <w:pStyle w:val="BodyText"/>
      </w:pPr>
      <w:r>
        <w:t xml:space="preserve">0.0647</w:t>
      </w:r>
    </w:p>
    <w:p>
      <w:pPr>
        <w:pStyle w:val="BodyText"/>
      </w:pPr>
      <w:r>
        <w:t xml:space="preserve">1.4778</w:t>
      </w:r>
    </w:p>
    <w:p>
      <w:pPr>
        <w:pStyle w:val="BodyText"/>
      </w:pPr>
      <w:r>
        <w:t xml:space="preserve">0.9391</w:t>
      </w:r>
    </w:p>
    <w:p>
      <w:pPr>
        <w:pStyle w:val="BodyText"/>
      </w:pPr>
      <w:r>
        <w:t xml:space="preserve">47.59</w:t>
      </w:r>
    </w:p>
    <w:p>
      <w:pPr>
        <w:pStyle w:val="BodyText"/>
      </w:pPr>
      <w:r>
        <w:t xml:space="preserve">0.0642</w:t>
      </w:r>
    </w:p>
    <w:p>
      <w:pPr>
        <w:pStyle w:val="BodyText"/>
      </w:pPr>
      <w:r>
        <w:t xml:space="preserve">1.4749</w:t>
      </w:r>
    </w:p>
    <w:p>
      <w:pPr>
        <w:pStyle w:val="BodyText"/>
      </w:pPr>
      <w:r>
        <w:t xml:space="preserve">0.9582</w:t>
      </w:r>
    </w:p>
    <w:p>
      <w:pPr>
        <w:pStyle w:val="BodyText"/>
      </w:pPr>
      <w:r>
        <w:t xml:space="preserve">48.01</w:t>
      </w:r>
    </w:p>
    <w:p>
      <w:pPr>
        <w:pStyle w:val="BodyText"/>
      </w:pPr>
      <w:r>
        <w:t xml:space="preserve">0.0637</w:t>
      </w:r>
    </w:p>
    <w:p>
      <w:pPr>
        <w:pStyle w:val="BodyText"/>
      </w:pPr>
      <w:r>
        <w:t xml:space="preserve">1.4723</w:t>
      </w:r>
    </w:p>
    <w:p>
      <w:pPr>
        <w:pStyle w:val="BodyText"/>
      </w:pPr>
      <w:r>
        <w:t xml:space="preserve">0.9774</w:t>
      </w:r>
    </w:p>
    <w:p>
      <w:pPr>
        <w:pStyle w:val="BodyText"/>
      </w:pPr>
      <w:r>
        <w:t xml:space="preserve">48.43</w:t>
      </w:r>
    </w:p>
    <w:p>
      <w:pPr>
        <w:pStyle w:val="BodyText"/>
      </w:pPr>
      <w:r>
        <w:t xml:space="preserve">0.0632</w:t>
      </w:r>
    </w:p>
    <w:p>
      <w:pPr>
        <w:pStyle w:val="BodyText"/>
      </w:pPr>
      <w:r>
        <w:t xml:space="preserve">1.4698</w:t>
      </w:r>
    </w:p>
    <w:p>
      <w:pPr>
        <w:pStyle w:val="BodyText"/>
      </w:pPr>
      <w:r>
        <w:t xml:space="preserve">0.9966</w:t>
      </w:r>
    </w:p>
    <w:p>
      <w:pPr>
        <w:pStyle w:val="BodyText"/>
      </w:pPr>
      <w:r>
        <w:t xml:space="preserve">48.84</w:t>
      </w:r>
    </w:p>
    <w:p>
      <w:pPr>
        <w:pStyle w:val="BodyText"/>
      </w:pPr>
      <w:r>
        <w:t xml:space="preserve">0.0627</w:t>
      </w:r>
    </w:p>
    <w:p>
      <w:pPr>
        <w:pStyle w:val="BodyText"/>
      </w:pPr>
      <w:r>
        <w:t xml:space="preserve">1.4676</w:t>
      </w:r>
    </w:p>
    <w:p>
      <w:pPr>
        <w:pStyle w:val="BodyText"/>
      </w:pPr>
      <w:r>
        <w:t xml:space="preserve">1.0157</w:t>
      </w:r>
    </w:p>
    <w:p>
      <w:pPr>
        <w:pStyle w:val="BodyText"/>
      </w:pPr>
      <w:r>
        <w:t xml:space="preserve">49.24</w:t>
      </w:r>
    </w:p>
    <w:p>
      <w:pPr>
        <w:pStyle w:val="BodyText"/>
      </w:pPr>
      <w:r>
        <w:t xml:space="preserve">0.0622</w:t>
      </w:r>
    </w:p>
    <w:p>
      <w:pPr>
        <w:pStyle w:val="BodyText"/>
      </w:pPr>
      <w:r>
        <w:t xml:space="preserve">1.4655</w:t>
      </w:r>
    </w:p>
    <w:p>
      <w:pPr>
        <w:pStyle w:val="BodyText"/>
      </w:pPr>
      <w:r>
        <w:t xml:space="preserve">1.0349</w:t>
      </w:r>
    </w:p>
    <w:p>
      <w:pPr>
        <w:pStyle w:val="BodyText"/>
      </w:pPr>
      <w:r>
        <w:t xml:space="preserve">49.64</w:t>
      </w:r>
    </w:p>
    <w:p>
      <w:pPr>
        <w:pStyle w:val="BodyText"/>
      </w:pPr>
      <w:r>
        <w:t xml:space="preserve">0.0618</w:t>
      </w:r>
    </w:p>
    <w:p>
      <w:pPr>
        <w:pStyle w:val="BodyText"/>
      </w:pPr>
      <w:r>
        <w:t xml:space="preserve">1.4637</w:t>
      </w:r>
    </w:p>
    <w:p>
      <w:pPr>
        <w:pStyle w:val="BodyText"/>
      </w:pPr>
      <w:r>
        <w:t xml:space="preserve">1.0541</w:t>
      </w:r>
    </w:p>
    <w:p>
      <w:pPr>
        <w:pStyle w:val="BodyText"/>
      </w:pPr>
      <w:r>
        <w:t xml:space="preserve">50.03</w:t>
      </w:r>
    </w:p>
    <w:p>
      <w:pPr>
        <w:pStyle w:val="BodyText"/>
      </w:pPr>
      <w:r>
        <w:t xml:space="preserve">0.0613</w:t>
      </w:r>
    </w:p>
    <w:p>
      <w:pPr>
        <w:pStyle w:val="BodyText"/>
      </w:pPr>
      <w:r>
        <w:t xml:space="preserve">1.4620</w:t>
      </w:r>
    </w:p>
    <w:p>
      <w:pPr>
        <w:pStyle w:val="BodyText"/>
      </w:pPr>
      <w:r>
        <w:t xml:space="preserve">1.0732</w:t>
      </w:r>
    </w:p>
    <w:p>
      <w:pPr>
        <w:pStyle w:val="BodyText"/>
      </w:pPr>
      <w:r>
        <w:t xml:space="preserve">50.41</w:t>
      </w:r>
    </w:p>
    <w:p>
      <w:pPr>
        <w:pStyle w:val="BodyText"/>
      </w:pPr>
      <w:r>
        <w:t xml:space="preserve">0.0608</w:t>
      </w:r>
    </w:p>
    <w:p>
      <w:pPr>
        <w:pStyle w:val="BodyText"/>
      </w:pPr>
      <w:r>
        <w:t xml:space="preserve">1.4605</w:t>
      </w:r>
    </w:p>
    <w:p>
      <w:pPr>
        <w:pStyle w:val="BodyText"/>
      </w:pPr>
      <w:r>
        <w:t xml:space="preserve">1.0924</w:t>
      </w:r>
    </w:p>
    <w:p>
      <w:pPr>
        <w:pStyle w:val="BodyText"/>
      </w:pPr>
      <w:r>
        <w:t xml:space="preserve">50.79</w:t>
      </w:r>
    </w:p>
    <w:p>
      <w:pPr>
        <w:pStyle w:val="BodyText"/>
      </w:pPr>
      <w:r>
        <w:t xml:space="preserve">0.0604</w:t>
      </w:r>
    </w:p>
    <w:p>
      <w:pPr>
        <w:pStyle w:val="BodyText"/>
      </w:pPr>
      <w:r>
        <w:t xml:space="preserve">1.4592</w:t>
      </w:r>
    </w:p>
    <w:p>
      <w:pPr>
        <w:pStyle w:val="BodyText"/>
      </w:pPr>
      <w:r>
        <w:t xml:space="preserve">1.1116</w:t>
      </w:r>
    </w:p>
    <w:p>
      <w:pPr>
        <w:pStyle w:val="BodyText"/>
      </w:pPr>
      <w:r>
        <w:t xml:space="preserve">51.16</w:t>
      </w:r>
    </w:p>
    <w:p>
      <w:pPr>
        <w:pStyle w:val="BodyText"/>
      </w:pPr>
      <w:r>
        <w:t xml:space="preserve">0.0600</w:t>
      </w:r>
    </w:p>
    <w:p>
      <w:pPr>
        <w:pStyle w:val="BodyText"/>
      </w:pPr>
      <w:r>
        <w:t xml:space="preserve">1.4580</w:t>
      </w:r>
    </w:p>
    <w:p>
      <w:pPr>
        <w:pStyle w:val="BodyText"/>
      </w:pPr>
      <w:r>
        <w:t xml:space="preserve">1.1307</w:t>
      </w:r>
    </w:p>
    <w:p>
      <w:pPr>
        <w:pStyle w:val="BodyText"/>
      </w:pPr>
      <w:r>
        <w:t xml:space="preserve">51.53</w:t>
      </w:r>
    </w:p>
    <w:p>
      <w:pPr>
        <w:pStyle w:val="BodyText"/>
      </w:pPr>
      <w:r>
        <w:t xml:space="preserve">0.0595</w:t>
      </w:r>
    </w:p>
    <w:p>
      <w:pPr>
        <w:pStyle w:val="BodyText"/>
      </w:pPr>
      <w:r>
        <w:t xml:space="preserve">1.4570</w:t>
      </w:r>
    </w:p>
    <w:p>
      <w:pPr>
        <w:pStyle w:val="BodyText"/>
      </w:pPr>
      <w:r>
        <w:t xml:space="preserve">1.1499</w:t>
      </w:r>
    </w:p>
    <w:p>
      <w:pPr>
        <w:pStyle w:val="BodyText"/>
      </w:pPr>
      <w:r>
        <w:t xml:space="preserve">51.89</w:t>
      </w:r>
    </w:p>
    <w:p>
      <w:pPr>
        <w:pStyle w:val="BodyText"/>
      </w:pPr>
      <w:r>
        <w:t xml:space="preserve">0.0591</w:t>
      </w:r>
    </w:p>
    <w:p>
      <w:pPr>
        <w:pStyle w:val="BodyText"/>
      </w:pPr>
      <w:r>
        <w:t xml:space="preserve">1.4561</w:t>
      </w:r>
    </w:p>
    <w:p>
      <w:pPr>
        <w:pStyle w:val="BodyText"/>
      </w:pPr>
      <w:r>
        <w:t xml:space="preserve">1.1691</w:t>
      </w:r>
    </w:p>
    <w:p>
      <w:pPr>
        <w:pStyle w:val="BodyText"/>
      </w:pPr>
      <w:r>
        <w:t xml:space="preserve">52.24</w:t>
      </w:r>
    </w:p>
    <w:p>
      <w:pPr>
        <w:pStyle w:val="BodyText"/>
      </w:pPr>
      <w:r>
        <w:t xml:space="preserve">0.0587</w:t>
      </w:r>
    </w:p>
    <w:p>
      <w:pPr>
        <w:pStyle w:val="BodyText"/>
      </w:pPr>
      <w:r>
        <w:t xml:space="preserve">1.4553</w:t>
      </w:r>
    </w:p>
    <w:p>
      <w:pPr>
        <w:pStyle w:val="BodyText"/>
      </w:pPr>
      <w:r>
        <w:t xml:space="preserve">1.1882</w:t>
      </w:r>
    </w:p>
    <w:p>
      <w:pPr>
        <w:pStyle w:val="BodyText"/>
      </w:pPr>
      <w:r>
        <w:t xml:space="preserve">52.59</w:t>
      </w:r>
    </w:p>
    <w:p>
      <w:pPr>
        <w:pStyle w:val="BodyText"/>
      </w:pPr>
      <w:r>
        <w:t xml:space="preserve">0.0583</w:t>
      </w:r>
    </w:p>
    <w:p>
      <w:pPr>
        <w:pStyle w:val="BodyText"/>
      </w:pPr>
      <w:r>
        <w:t xml:space="preserve">1.4547</w:t>
      </w:r>
    </w:p>
    <w:p>
      <w:pPr>
        <w:pStyle w:val="BodyText"/>
      </w:pPr>
      <w:r>
        <w:t xml:space="preserve">1.2074</w:t>
      </w:r>
    </w:p>
    <w:p>
      <w:pPr>
        <w:pStyle w:val="BodyText"/>
      </w:pPr>
      <w:r>
        <w:t xml:space="preserve">52.94</w:t>
      </w:r>
    </w:p>
    <w:p>
      <w:pPr>
        <w:pStyle w:val="BodyText"/>
      </w:pPr>
      <w:r>
        <w:t xml:space="preserve">0.0578</w:t>
      </w:r>
    </w:p>
    <w:p>
      <w:pPr>
        <w:pStyle w:val="BodyText"/>
      </w:pPr>
      <w:r>
        <w:t xml:space="preserve">1.4542</w:t>
      </w:r>
    </w:p>
    <w:p>
      <w:pPr>
        <w:pStyle w:val="BodyText"/>
      </w:pPr>
      <w:r>
        <w:t xml:space="preserve">1.2266</w:t>
      </w:r>
    </w:p>
    <w:p>
      <w:pPr>
        <w:pStyle w:val="BodyText"/>
      </w:pPr>
      <w:r>
        <w:t xml:space="preserve">53.27</w:t>
      </w:r>
    </w:p>
    <w:p>
      <w:pPr>
        <w:pStyle w:val="BodyText"/>
      </w:pPr>
      <w:r>
        <w:t xml:space="preserve">0.0574</w:t>
      </w:r>
    </w:p>
    <w:p>
      <w:pPr>
        <w:pStyle w:val="BodyText"/>
      </w:pPr>
      <w:r>
        <w:t xml:space="preserve">1.4538</w:t>
      </w:r>
    </w:p>
    <w:p>
      <w:pPr>
        <w:pStyle w:val="BodyText"/>
      </w:pPr>
      <w:r>
        <w:t xml:space="preserve">1.2457</w:t>
      </w:r>
    </w:p>
    <w:p>
      <w:pPr>
        <w:pStyle w:val="BodyText"/>
      </w:pPr>
      <w:r>
        <w:t xml:space="preserve">53.61</w:t>
      </w:r>
    </w:p>
    <w:p>
      <w:pPr>
        <w:pStyle w:val="BodyText"/>
      </w:pPr>
      <w:r>
        <w:t xml:space="preserve">0.0570</w:t>
      </w:r>
    </w:p>
    <w:p>
      <w:pPr>
        <w:pStyle w:val="BodyText"/>
      </w:pPr>
      <w:r>
        <w:t xml:space="preserve">1.4535</w:t>
      </w:r>
    </w:p>
    <w:p>
      <w:pPr>
        <w:pStyle w:val="BodyText"/>
      </w:pPr>
      <w:r>
        <w:t xml:space="preserve">1.2649</w:t>
      </w:r>
    </w:p>
    <w:p>
      <w:pPr>
        <w:pStyle w:val="BodyText"/>
      </w:pPr>
      <w:r>
        <w:t xml:space="preserve">53.94</w:t>
      </w:r>
    </w:p>
    <w:p>
      <w:pPr>
        <w:pStyle w:val="BodyText"/>
      </w:pPr>
      <w:r>
        <w:t xml:space="preserve">0.0566</w:t>
      </w:r>
    </w:p>
    <w:p>
      <w:pPr>
        <w:pStyle w:val="BodyText"/>
      </w:pPr>
      <w:r>
        <w:t xml:space="preserve">1.4534</w:t>
      </w:r>
    </w:p>
    <w:p>
      <w:pPr>
        <w:pStyle w:val="BodyText"/>
      </w:pPr>
      <w:r>
        <w:t xml:space="preserve">1.2841</w:t>
      </w:r>
    </w:p>
    <w:p>
      <w:pPr>
        <w:pStyle w:val="BodyText"/>
      </w:pPr>
      <w:r>
        <w:t xml:space="preserve">54.26</w:t>
      </w:r>
    </w:p>
    <w:p>
      <w:pPr>
        <w:pStyle w:val="BodyText"/>
      </w:pPr>
      <w:r>
        <w:t xml:space="preserve">0.0562</w:t>
      </w:r>
    </w:p>
    <w:p>
      <w:pPr>
        <w:pStyle w:val="BodyText"/>
      </w:pPr>
      <w:r>
        <w:t xml:space="preserve">1.4533</w:t>
      </w:r>
    </w:p>
    <w:p>
      <w:pPr>
        <w:pStyle w:val="BodyText"/>
      </w:pPr>
      <w:r>
        <w:t xml:space="preserve">1.3032</w:t>
      </w:r>
    </w:p>
    <w:p>
      <w:pPr>
        <w:pStyle w:val="BodyText"/>
      </w:pPr>
      <w:r>
        <w:t xml:space="preserve">54.58</w:t>
      </w:r>
    </w:p>
    <w:p>
      <w:pPr>
        <w:pStyle w:val="BodyText"/>
      </w:pPr>
      <w:r>
        <w:t xml:space="preserve">0.0559</w:t>
      </w:r>
    </w:p>
    <w:p>
      <w:pPr>
        <w:pStyle w:val="BodyText"/>
      </w:pPr>
      <w:r>
        <w:t xml:space="preserve">1.4533</w:t>
      </w:r>
    </w:p>
    <w:p>
      <w:pPr>
        <w:pStyle w:val="BodyText"/>
      </w:pPr>
      <w:r>
        <w:t xml:space="preserve">1.3224</w:t>
      </w:r>
    </w:p>
    <w:p>
      <w:pPr>
        <w:pStyle w:val="BodyText"/>
      </w:pPr>
      <w:r>
        <w:t xml:space="preserve">54.89</w:t>
      </w:r>
    </w:p>
    <w:p>
      <w:pPr>
        <w:pStyle w:val="BodyText"/>
      </w:pPr>
      <w:r>
        <w:t xml:space="preserve">0.0555</w:t>
      </w:r>
    </w:p>
    <w:p>
      <w:pPr>
        <w:pStyle w:val="BodyText"/>
      </w:pPr>
      <w:r>
        <w:t xml:space="preserve">1.4533</w:t>
      </w:r>
    </w:p>
    <w:p>
      <w:pPr>
        <w:pStyle w:val="BodyText"/>
      </w:pPr>
      <w:r>
        <w:t xml:space="preserve">1.3415</w:t>
      </w:r>
    </w:p>
    <w:p>
      <w:pPr>
        <w:pStyle w:val="BodyText"/>
      </w:pPr>
      <w:r>
        <w:t xml:space="preserve">55.20</w:t>
      </w:r>
    </w:p>
    <w:p>
      <w:pPr>
        <w:pStyle w:val="BodyText"/>
      </w:pPr>
      <w:r>
        <w:t xml:space="preserve">0.0551</w:t>
      </w:r>
    </w:p>
    <w:p>
      <w:pPr>
        <w:pStyle w:val="BodyText"/>
      </w:pPr>
      <w:r>
        <w:t xml:space="preserve">1.4535</w:t>
      </w:r>
    </w:p>
    <w:p>
      <w:pPr>
        <w:pStyle w:val="BodyText"/>
      </w:pPr>
      <w:r>
        <w:t xml:space="preserve">1.3607</w:t>
      </w:r>
    </w:p>
    <w:p>
      <w:pPr>
        <w:pStyle w:val="BodyText"/>
      </w:pPr>
      <w:r>
        <w:t xml:space="preserve">55.50</w:t>
      </w:r>
    </w:p>
    <w:p>
      <w:pPr>
        <w:pStyle w:val="BodyText"/>
      </w:pPr>
      <w:r>
        <w:t xml:space="preserve">0.0547</w:t>
      </w:r>
    </w:p>
    <w:p>
      <w:pPr>
        <w:pStyle w:val="BodyText"/>
      </w:pPr>
      <w:r>
        <w:t xml:space="preserve">1.4537</w:t>
      </w:r>
    </w:p>
    <w:p>
      <w:pPr>
        <w:pStyle w:val="BodyText"/>
      </w:pPr>
      <w:r>
        <w:t xml:space="preserve">1.3799</w:t>
      </w:r>
    </w:p>
    <w:p>
      <w:pPr>
        <w:pStyle w:val="BodyText"/>
      </w:pPr>
      <w:r>
        <w:t xml:space="preserve">55.81</w:t>
      </w:r>
    </w:p>
    <w:p>
      <w:pPr>
        <w:pStyle w:val="BodyText"/>
      </w:pPr>
      <w:r>
        <w:t xml:space="preserve">0.0544</w:t>
      </w:r>
    </w:p>
    <w:p>
      <w:pPr>
        <w:pStyle w:val="BodyText"/>
      </w:pPr>
      <w:r>
        <w:t xml:space="preserve">1.4539</w:t>
      </w:r>
    </w:p>
    <w:p>
      <w:pPr>
        <w:pStyle w:val="BodyText"/>
      </w:pPr>
      <w:r>
        <w:t xml:space="preserve">1.3990</w:t>
      </w:r>
    </w:p>
    <w:p>
      <w:pPr>
        <w:pStyle w:val="BodyText"/>
      </w:pPr>
      <w:r>
        <w:t xml:space="preserve">56.10</w:t>
      </w:r>
    </w:p>
    <w:p>
      <w:pPr>
        <w:pStyle w:val="BodyText"/>
      </w:pPr>
      <w:r>
        <w:t xml:space="preserve">0.0540</w:t>
      </w:r>
    </w:p>
    <w:p>
      <w:pPr>
        <w:pStyle w:val="BodyText"/>
      </w:pPr>
      <w:r>
        <w:t xml:space="preserve">1.4542</w:t>
      </w:r>
    </w:p>
    <w:p>
      <w:pPr>
        <w:pStyle w:val="BodyText"/>
      </w:pPr>
      <w:r>
        <w:t xml:space="preserve">1.4182</w:t>
      </w:r>
    </w:p>
    <w:p>
      <w:pPr>
        <w:pStyle w:val="BodyText"/>
      </w:pPr>
      <w:r>
        <w:t xml:space="preserve">56.39</w:t>
      </w:r>
    </w:p>
    <w:p>
      <w:pPr>
        <w:pStyle w:val="BodyText"/>
      </w:pPr>
      <w:r>
        <w:t xml:space="preserve">0.0536</w:t>
      </w:r>
    </w:p>
    <w:p>
      <w:pPr>
        <w:pStyle w:val="BodyText"/>
      </w:pPr>
      <w:r>
        <w:t xml:space="preserve">1.4546</w:t>
      </w:r>
    </w:p>
    <w:p>
      <w:pPr>
        <w:pStyle w:val="BodyText"/>
      </w:pPr>
      <w:r>
        <w:t xml:space="preserve">1.4374</w:t>
      </w:r>
    </w:p>
    <w:p>
      <w:pPr>
        <w:pStyle w:val="BodyText"/>
      </w:pPr>
      <w:r>
        <w:t xml:space="preserve">56.68</w:t>
      </w:r>
    </w:p>
    <w:p>
      <w:pPr>
        <w:pStyle w:val="BodyText"/>
      </w:pPr>
      <w:r>
        <w:t xml:space="preserve">0.0533</w:t>
      </w:r>
    </w:p>
    <w:p>
      <w:pPr>
        <w:pStyle w:val="BodyText"/>
      </w:pPr>
      <w:r>
        <w:t xml:space="preserve">1.4551</w:t>
      </w:r>
    </w:p>
    <w:p>
      <w:pPr>
        <w:pStyle w:val="BodyText"/>
      </w:pPr>
      <w:r>
        <w:t xml:space="preserve">1.4565</w:t>
      </w:r>
    </w:p>
    <w:p>
      <w:pPr>
        <w:pStyle w:val="BodyText"/>
      </w:pPr>
      <w:r>
        <w:t xml:space="preserve">56.97</w:t>
      </w:r>
    </w:p>
    <w:p>
      <w:pPr>
        <w:pStyle w:val="BodyText"/>
      </w:pPr>
      <w:r>
        <w:t xml:space="preserve">0.0530</w:t>
      </w:r>
    </w:p>
    <w:p>
      <w:pPr>
        <w:pStyle w:val="BodyText"/>
      </w:pPr>
      <w:r>
        <w:t xml:space="preserve">1.4555</w:t>
      </w:r>
    </w:p>
    <w:p>
      <w:pPr>
        <w:pStyle w:val="BodyText"/>
      </w:pPr>
      <w:r>
        <w:t xml:space="preserve">1.4757</w:t>
      </w:r>
    </w:p>
    <w:p>
      <w:pPr>
        <w:pStyle w:val="BodyText"/>
      </w:pPr>
      <w:r>
        <w:t xml:space="preserve">57.25</w:t>
      </w:r>
    </w:p>
    <w:p>
      <w:pPr>
        <w:pStyle w:val="BodyText"/>
      </w:pPr>
      <w:r>
        <w:t xml:space="preserve">0.0526</w:t>
      </w:r>
    </w:p>
    <w:p>
      <w:pPr>
        <w:pStyle w:val="BodyText"/>
      </w:pPr>
      <w:r>
        <w:t xml:space="preserve">1.4561</w:t>
      </w:r>
    </w:p>
    <w:p>
      <w:pPr>
        <w:pStyle w:val="BodyText"/>
      </w:pPr>
      <w:r>
        <w:t xml:space="preserve">1.4949</w:t>
      </w:r>
    </w:p>
    <w:p>
      <w:pPr>
        <w:pStyle w:val="BodyText"/>
      </w:pPr>
      <w:r>
        <w:t xml:space="preserve">57.52</w:t>
      </w:r>
    </w:p>
    <w:p>
      <w:pPr>
        <w:pStyle w:val="BodyText"/>
      </w:pPr>
      <w:r>
        <w:t xml:space="preserve">0.0523</w:t>
      </w:r>
    </w:p>
    <w:p>
      <w:pPr>
        <w:pStyle w:val="BodyText"/>
      </w:pPr>
      <w:r>
        <w:t xml:space="preserve">1.4567</w:t>
      </w:r>
    </w:p>
    <w:p>
      <w:pPr>
        <w:pStyle w:val="BodyText"/>
      </w:pPr>
      <w:r>
        <w:t xml:space="preserve">1.5140</w:t>
      </w:r>
    </w:p>
    <w:p>
      <w:pPr>
        <w:pStyle w:val="BodyText"/>
      </w:pPr>
      <w:r>
        <w:t xml:space="preserve">57.80</w:t>
      </w:r>
    </w:p>
    <w:p>
      <w:pPr>
        <w:pStyle w:val="BodyText"/>
      </w:pPr>
      <w:r>
        <w:t xml:space="preserve">0.0520</w:t>
      </w:r>
    </w:p>
    <w:p>
      <w:pPr>
        <w:pStyle w:val="BodyText"/>
      </w:pPr>
      <w:r>
        <w:t xml:space="preserve">1.4573</w:t>
      </w:r>
    </w:p>
    <w:p>
      <w:pPr>
        <w:pStyle w:val="BodyText"/>
      </w:pPr>
      <w:r>
        <w:t xml:space="preserve">1.5332</w:t>
      </w:r>
    </w:p>
    <w:p>
      <w:pPr>
        <w:pStyle w:val="BodyText"/>
      </w:pPr>
      <w:r>
        <w:t xml:space="preserve">58.06</w:t>
      </w:r>
    </w:p>
    <w:p>
      <w:pPr>
        <w:pStyle w:val="BodyText"/>
      </w:pPr>
      <w:r>
        <w:t xml:space="preserve">0.0517</w:t>
      </w:r>
    </w:p>
    <w:p>
      <w:pPr>
        <w:pStyle w:val="BodyText"/>
      </w:pPr>
      <w:r>
        <w:t xml:space="preserve">1.4580</w:t>
      </w:r>
    </w:p>
    <w:p>
      <w:pPr>
        <w:pStyle w:val="BodyText"/>
      </w:pPr>
      <w:r>
        <w:t xml:space="preserve">1.5524</w:t>
      </w:r>
    </w:p>
    <w:p>
      <w:pPr>
        <w:pStyle w:val="BodyText"/>
      </w:pPr>
      <w:r>
        <w:t xml:space="preserve">58.33</w:t>
      </w:r>
    </w:p>
    <w:p>
      <w:pPr>
        <w:pStyle w:val="BodyText"/>
      </w:pPr>
      <w:r>
        <w:t xml:space="preserve">0.0514</w:t>
      </w:r>
    </w:p>
    <w:p>
      <w:pPr>
        <w:pStyle w:val="BodyText"/>
      </w:pPr>
      <w:r>
        <w:t xml:space="preserve">1.4587</w:t>
      </w:r>
    </w:p>
    <w:p>
      <w:pPr>
        <w:pStyle w:val="BodyText"/>
      </w:pPr>
      <w:r>
        <w:t xml:space="preserve">1.5715</w:t>
      </w:r>
    </w:p>
    <w:p>
      <w:pPr>
        <w:pStyle w:val="BodyText"/>
      </w:pPr>
      <w:r>
        <w:t xml:space="preserve">58.59</w:t>
      </w:r>
    </w:p>
    <w:p>
      <w:pPr>
        <w:pStyle w:val="BodyText"/>
      </w:pPr>
      <w:r>
        <w:t xml:space="preserve">0.0510</w:t>
      </w:r>
    </w:p>
    <w:p>
      <w:pPr>
        <w:pStyle w:val="BodyText"/>
      </w:pPr>
      <w:r>
        <w:t xml:space="preserve">1.4595</w:t>
      </w:r>
    </w:p>
    <w:p>
      <w:pPr>
        <w:pStyle w:val="BodyText"/>
      </w:pPr>
      <w:r>
        <w:t xml:space="preserve">1.5907</w:t>
      </w:r>
    </w:p>
    <w:p>
      <w:pPr>
        <w:pStyle w:val="BodyText"/>
      </w:pPr>
      <w:r>
        <w:t xml:space="preserve">58.85</w:t>
      </w:r>
    </w:p>
    <w:p>
      <w:pPr>
        <w:pStyle w:val="BodyText"/>
      </w:pPr>
      <w:r>
        <w:t xml:space="preserve">0.0508</w:t>
      </w:r>
    </w:p>
    <w:p>
      <w:pPr>
        <w:pStyle w:val="BodyText"/>
      </w:pPr>
      <w:r>
        <w:t xml:space="preserve">1.4603</w:t>
      </w:r>
    </w:p>
    <w:p>
      <w:pPr>
        <w:pStyle w:val="BodyText"/>
      </w:pPr>
      <w:r>
        <w:t xml:space="preserve">1.6099</w:t>
      </w:r>
    </w:p>
    <w:p>
      <w:pPr>
        <w:pStyle w:val="BodyText"/>
      </w:pPr>
      <w:r>
        <w:t xml:space="preserve">59.11</w:t>
      </w:r>
    </w:p>
    <w:p>
      <w:pPr>
        <w:pStyle w:val="BodyText"/>
      </w:pPr>
      <w:r>
        <w:t xml:space="preserve">0.0505</w:t>
      </w:r>
    </w:p>
    <w:p>
      <w:pPr>
        <w:pStyle w:val="BodyText"/>
      </w:pPr>
      <w:r>
        <w:t xml:space="preserve">1.4612</w:t>
      </w:r>
    </w:p>
    <w:p>
      <w:pPr>
        <w:pStyle w:val="BodyText"/>
      </w:pPr>
      <w:r>
        <w:t xml:space="preserve">1.6290</w:t>
      </w:r>
    </w:p>
    <w:p>
      <w:pPr>
        <w:pStyle w:val="BodyText"/>
      </w:pPr>
      <w:r>
        <w:t xml:space="preserve">59.36</w:t>
      </w:r>
    </w:p>
    <w:p>
      <w:pPr>
        <w:pStyle w:val="BodyText"/>
      </w:pPr>
      <w:r>
        <w:t xml:space="preserve">0.0502</w:t>
      </w:r>
    </w:p>
    <w:p>
      <w:pPr>
        <w:pStyle w:val="BodyText"/>
      </w:pPr>
      <w:r>
        <w:t xml:space="preserve">1.4620</w:t>
      </w:r>
    </w:p>
    <w:p>
      <w:pPr>
        <w:pStyle w:val="BodyText"/>
      </w:pPr>
      <w:r>
        <w:t xml:space="preserve">1.6482</w:t>
      </w:r>
    </w:p>
    <w:p>
      <w:pPr>
        <w:pStyle w:val="BodyText"/>
      </w:pPr>
      <w:r>
        <w:t xml:space="preserve">59.61</w:t>
      </w:r>
    </w:p>
    <w:p>
      <w:pPr>
        <w:pStyle w:val="BodyText"/>
      </w:pPr>
      <w:r>
        <w:t xml:space="preserve">0.0499</w:t>
      </w:r>
    </w:p>
    <w:p>
      <w:pPr>
        <w:pStyle w:val="BodyText"/>
      </w:pPr>
      <w:r>
        <w:t xml:space="preserve">1.4630</w:t>
      </w:r>
    </w:p>
    <w:p>
      <w:pPr>
        <w:pStyle w:val="BodyText"/>
      </w:pPr>
      <w:r>
        <w:t xml:space="preserve">1.6674</w:t>
      </w:r>
    </w:p>
    <w:p>
      <w:pPr>
        <w:pStyle w:val="BodyText"/>
      </w:pPr>
      <w:r>
        <w:t xml:space="preserve">59.86</w:t>
      </w:r>
    </w:p>
    <w:p>
      <w:pPr>
        <w:pStyle w:val="BodyText"/>
      </w:pPr>
      <w:r>
        <w:t xml:space="preserve">0.0496</w:t>
      </w:r>
    </w:p>
    <w:p>
      <w:pPr>
        <w:pStyle w:val="BodyText"/>
      </w:pPr>
      <w:r>
        <w:t xml:space="preserve">1.4639</w:t>
      </w:r>
    </w:p>
    <w:p>
      <w:pPr>
        <w:pStyle w:val="BodyText"/>
      </w:pPr>
      <w:r>
        <w:t xml:space="preserve">1.6865</w:t>
      </w:r>
    </w:p>
    <w:p>
      <w:pPr>
        <w:pStyle w:val="BodyText"/>
      </w:pPr>
      <w:r>
        <w:t xml:space="preserve">60.11</w:t>
      </w:r>
    </w:p>
    <w:p>
      <w:pPr>
        <w:pStyle w:val="BodyText"/>
      </w:pPr>
      <w:r>
        <w:t xml:space="preserve">0.0494</w:t>
      </w:r>
    </w:p>
    <w:p>
      <w:pPr>
        <w:pStyle w:val="BodyText"/>
      </w:pPr>
      <w:r>
        <w:t xml:space="preserve">1.4649</w:t>
      </w:r>
    </w:p>
    <w:p>
      <w:pPr>
        <w:pStyle w:val="BodyText"/>
      </w:pPr>
      <w:r>
        <w:t xml:space="preserve">1.7057</w:t>
      </w:r>
    </w:p>
    <w:p>
      <w:pPr>
        <w:pStyle w:val="BodyText"/>
      </w:pPr>
      <w:r>
        <w:t xml:space="preserve">60.35</w:t>
      </w:r>
    </w:p>
    <w:p>
      <w:pPr>
        <w:pStyle w:val="BodyText"/>
      </w:pPr>
      <w:r>
        <w:t xml:space="preserve">0.0491</w:t>
      </w:r>
    </w:p>
    <w:p>
      <w:pPr>
        <w:pStyle w:val="BodyText"/>
      </w:pPr>
      <w:r>
        <w:t xml:space="preserve">1.4660</w:t>
      </w:r>
    </w:p>
    <w:p>
      <w:pPr>
        <w:pStyle w:val="BodyText"/>
      </w:pPr>
      <w:r>
        <w:t xml:space="preserve">1.7248</w:t>
      </w:r>
    </w:p>
    <w:p>
      <w:pPr>
        <w:pStyle w:val="BodyText"/>
      </w:pPr>
      <w:r>
        <w:t xml:space="preserve">60.59</w:t>
      </w:r>
    </w:p>
    <w:p>
      <w:pPr>
        <w:pStyle w:val="BodyText"/>
      </w:pPr>
      <w:r>
        <w:t xml:space="preserve">0.0488</w:t>
      </w:r>
    </w:p>
    <w:p>
      <w:pPr>
        <w:pStyle w:val="BodyText"/>
      </w:pPr>
      <w:r>
        <w:t xml:space="preserve">1.4670</w:t>
      </w:r>
    </w:p>
    <w:p>
      <w:pPr>
        <w:pStyle w:val="BodyText"/>
      </w:pPr>
      <w:r>
        <w:t xml:space="preserve">1.7440</w:t>
      </w:r>
    </w:p>
    <w:p>
      <w:pPr>
        <w:pStyle w:val="BodyText"/>
      </w:pPr>
      <w:r>
        <w:t xml:space="preserve">60.82</w:t>
      </w:r>
    </w:p>
    <w:p>
      <w:pPr>
        <w:pStyle w:val="BodyText"/>
      </w:pPr>
      <w:r>
        <w:t xml:space="preserve">0.0486</w:t>
      </w:r>
    </w:p>
    <w:p>
      <w:pPr>
        <w:pStyle w:val="BodyText"/>
      </w:pPr>
      <w:r>
        <w:t xml:space="preserve">1.4681</w:t>
      </w:r>
    </w:p>
    <w:p>
      <w:pPr>
        <w:pStyle w:val="BodyText"/>
      </w:pPr>
      <w:r>
        <w:t xml:space="preserve">1.7632</w:t>
      </w:r>
    </w:p>
    <w:p>
      <w:pPr>
        <w:pStyle w:val="BodyText"/>
      </w:pPr>
      <w:r>
        <w:t xml:space="preserve">61.06</w:t>
      </w:r>
    </w:p>
    <w:p>
      <w:pPr>
        <w:pStyle w:val="BodyText"/>
      </w:pPr>
      <w:r>
        <w:t xml:space="preserve">0.0483</w:t>
      </w:r>
    </w:p>
    <w:p>
      <w:pPr>
        <w:pStyle w:val="BodyText"/>
      </w:pPr>
      <w:r>
        <w:t xml:space="preserve">1.4692</w:t>
      </w:r>
    </w:p>
    <w:p>
      <w:pPr>
        <w:pStyle w:val="BodyText"/>
      </w:pPr>
      <w:r>
        <w:t xml:space="preserve">1.7823</w:t>
      </w:r>
    </w:p>
    <w:p>
      <w:pPr>
        <w:pStyle w:val="BodyText"/>
      </w:pPr>
      <w:r>
        <w:t xml:space="preserve">61.29</w:t>
      </w:r>
    </w:p>
    <w:p>
      <w:pPr>
        <w:pStyle w:val="BodyText"/>
      </w:pPr>
      <w:r>
        <w:t xml:space="preserve">0.0481</w:t>
      </w:r>
    </w:p>
    <w:p>
      <w:pPr>
        <w:pStyle w:val="BodyText"/>
      </w:pPr>
      <w:r>
        <w:t xml:space="preserve">1.4704</w:t>
      </w:r>
    </w:p>
    <w:p>
      <w:pPr>
        <w:pStyle w:val="BodyText"/>
      </w:pPr>
      <w:r>
        <w:t xml:space="preserve">1.8015</w:t>
      </w:r>
    </w:p>
    <w:p>
      <w:pPr>
        <w:pStyle w:val="BodyText"/>
      </w:pPr>
      <w:r>
        <w:t xml:space="preserve">61.52</w:t>
      </w:r>
    </w:p>
    <w:p>
      <w:pPr>
        <w:pStyle w:val="BodyText"/>
      </w:pPr>
      <w:r>
        <w:t xml:space="preserve">0.0478</w:t>
      </w:r>
    </w:p>
    <w:p>
      <w:pPr>
        <w:pStyle w:val="BodyText"/>
      </w:pPr>
      <w:r>
        <w:t xml:space="preserve">1.4716</w:t>
      </w:r>
    </w:p>
    <w:p>
      <w:pPr>
        <w:pStyle w:val="BodyText"/>
      </w:pPr>
      <w:r>
        <w:t xml:space="preserve">1.8207</w:t>
      </w:r>
    </w:p>
    <w:p>
      <w:pPr>
        <w:pStyle w:val="BodyText"/>
      </w:pPr>
      <w:r>
        <w:t xml:space="preserve">61.75</w:t>
      </w:r>
    </w:p>
    <w:p>
      <w:pPr>
        <w:pStyle w:val="BodyText"/>
      </w:pPr>
      <w:r>
        <w:t xml:space="preserve">0.0476</w:t>
      </w:r>
    </w:p>
    <w:p>
      <w:pPr>
        <w:pStyle w:val="BodyText"/>
      </w:pPr>
      <w:r>
        <w:t xml:space="preserve">1.4728</w:t>
      </w:r>
    </w:p>
    <w:p>
      <w:pPr>
        <w:pStyle w:val="BodyText"/>
      </w:pPr>
      <w:r>
        <w:t xml:space="preserve">1.8398</w:t>
      </w:r>
    </w:p>
    <w:p>
      <w:pPr>
        <w:pStyle w:val="BodyText"/>
      </w:pPr>
      <w:r>
        <w:t xml:space="preserve">61.97</w:t>
      </w:r>
    </w:p>
    <w:p>
      <w:pPr>
        <w:pStyle w:val="BodyText"/>
      </w:pPr>
      <w:r>
        <w:t xml:space="preserve">0.0474</w:t>
      </w:r>
    </w:p>
    <w:p>
      <w:pPr>
        <w:pStyle w:val="BodyText"/>
      </w:pPr>
      <w:r>
        <w:t xml:space="preserve">1.4740</w:t>
      </w:r>
    </w:p>
    <w:p>
      <w:pPr>
        <w:pStyle w:val="BodyText"/>
      </w:pPr>
      <w:r>
        <w:t xml:space="preserve">1.8590</w:t>
      </w:r>
    </w:p>
    <w:p>
      <w:pPr>
        <w:pStyle w:val="BodyText"/>
      </w:pPr>
      <w:r>
        <w:t xml:space="preserve">62.20</w:t>
      </w:r>
    </w:p>
    <w:p>
      <w:pPr>
        <w:pStyle w:val="BodyText"/>
      </w:pPr>
      <w:r>
        <w:t xml:space="preserve">0.0471</w:t>
      </w:r>
    </w:p>
    <w:p>
      <w:pPr>
        <w:pStyle w:val="BodyText"/>
      </w:pPr>
      <w:r>
        <w:t xml:space="preserve">1.4752</w:t>
      </w:r>
    </w:p>
    <w:p>
      <w:pPr>
        <w:pStyle w:val="BodyText"/>
      </w:pPr>
      <w:r>
        <w:t xml:space="preserve">1.8782</w:t>
      </w:r>
    </w:p>
    <w:p>
      <w:pPr>
        <w:pStyle w:val="BodyText"/>
      </w:pPr>
      <w:r>
        <w:t xml:space="preserve">62.42</w:t>
      </w:r>
    </w:p>
    <w:p>
      <w:pPr>
        <w:pStyle w:val="BodyText"/>
      </w:pPr>
      <w:r>
        <w:t xml:space="preserve">0.0469</w:t>
      </w:r>
    </w:p>
    <w:p>
      <w:pPr>
        <w:pStyle w:val="BodyText"/>
      </w:pPr>
      <w:r>
        <w:t xml:space="preserve">1.4765</w:t>
      </w:r>
    </w:p>
    <w:p>
      <w:pPr>
        <w:pStyle w:val="BodyText"/>
      </w:pPr>
      <w:r>
        <w:t xml:space="preserve">1.8973</w:t>
      </w:r>
    </w:p>
    <w:p>
      <w:pPr>
        <w:pStyle w:val="BodyText"/>
      </w:pPr>
      <w:r>
        <w:t xml:space="preserve">62.64</w:t>
      </w:r>
    </w:p>
    <w:p>
      <w:pPr>
        <w:pStyle w:val="BodyText"/>
      </w:pPr>
      <w:r>
        <w:t xml:space="preserve">0.0467</w:t>
      </w:r>
    </w:p>
    <w:p>
      <w:pPr>
        <w:pStyle w:val="BodyText"/>
      </w:pPr>
      <w:r>
        <w:t xml:space="preserve">1.4778</w:t>
      </w:r>
    </w:p>
    <w:p>
      <w:pPr>
        <w:pStyle w:val="BodyText"/>
      </w:pPr>
      <w:r>
        <w:t xml:space="preserve">1.9165</w:t>
      </w:r>
    </w:p>
    <w:p>
      <w:pPr>
        <w:pStyle w:val="BodyText"/>
      </w:pPr>
      <w:r>
        <w:t xml:space="preserve">62.85</w:t>
      </w:r>
    </w:p>
    <w:p>
      <w:pPr>
        <w:pStyle w:val="BodyText"/>
      </w:pPr>
      <w:r>
        <w:t xml:space="preserve">0.0465</w:t>
      </w:r>
    </w:p>
    <w:p>
      <w:pPr>
        <w:pStyle w:val="BodyText"/>
      </w:pPr>
      <w:r>
        <w:t xml:space="preserve">1.4791</w:t>
      </w:r>
    </w:p>
    <w:p>
      <w:pPr>
        <w:pStyle w:val="BodyText"/>
      </w:pPr>
      <w:r>
        <w:t xml:space="preserve">1.9357</w:t>
      </w:r>
    </w:p>
    <w:p>
      <w:pPr>
        <w:pStyle w:val="BodyText"/>
      </w:pPr>
      <w:r>
        <w:t xml:space="preserve">63.07</w:t>
      </w:r>
    </w:p>
    <w:p>
      <w:pPr>
        <w:pStyle w:val="BodyText"/>
      </w:pPr>
      <w:r>
        <w:t xml:space="preserve">0.0463</w:t>
      </w:r>
    </w:p>
    <w:p>
      <w:pPr>
        <w:pStyle w:val="BodyText"/>
      </w:pPr>
      <w:r>
        <w:t xml:space="preserve">1.4805</w:t>
      </w:r>
    </w:p>
    <w:p>
      <w:pPr>
        <w:pStyle w:val="BodyText"/>
      </w:pPr>
      <w:r>
        <w:t xml:space="preserve">1.9548</w:t>
      </w:r>
    </w:p>
    <w:p>
      <w:pPr>
        <w:pStyle w:val="BodyText"/>
      </w:pPr>
      <w:r>
        <w:t xml:space="preserve">63.28</w:t>
      </w:r>
    </w:p>
    <w:p>
      <w:pPr>
        <w:pStyle w:val="BodyText"/>
      </w:pPr>
      <w:r>
        <w:t xml:space="preserve">0.0461</w:t>
      </w:r>
    </w:p>
    <w:p>
      <w:pPr>
        <w:pStyle w:val="BodyText"/>
      </w:pPr>
      <w:r>
        <w:t xml:space="preserve">1.4818</w:t>
      </w:r>
    </w:p>
    <w:p>
      <w:pPr>
        <w:pStyle w:val="BodyText"/>
      </w:pPr>
      <w:r>
        <w:t xml:space="preserve">1.9740</w:t>
      </w:r>
    </w:p>
    <w:p>
      <w:pPr>
        <w:pStyle w:val="BodyText"/>
      </w:pPr>
      <w:r>
        <w:t xml:space="preserve">63.49</w:t>
      </w:r>
    </w:p>
    <w:p>
      <w:pPr>
        <w:pStyle w:val="BodyText"/>
      </w:pPr>
      <w:r>
        <w:t xml:space="preserve">0.0459</w:t>
      </w:r>
    </w:p>
    <w:p>
      <w:pPr>
        <w:pStyle w:val="BodyText"/>
      </w:pPr>
      <w:r>
        <w:t xml:space="preserve">1.4832</w:t>
      </w:r>
    </w:p>
    <w:p>
      <w:pPr>
        <w:pStyle w:val="BodyText"/>
      </w:pPr>
      <w:r>
        <w:t xml:space="preserve">1.9932</w:t>
      </w:r>
    </w:p>
    <w:p>
      <w:pPr>
        <w:pStyle w:val="BodyText"/>
      </w:pPr>
      <w:r>
        <w:t xml:space="preserve">63.70</w:t>
      </w:r>
    </w:p>
    <w:p>
      <w:pPr>
        <w:pStyle w:val="BodyText"/>
      </w:pPr>
      <w:r>
        <w:t xml:space="preserve">0.0457</w:t>
      </w:r>
    </w:p>
    <w:p>
      <w:pPr>
        <w:pStyle w:val="BodyText"/>
      </w:pPr>
      <w:r>
        <w:t xml:space="preserve">1.4846</w:t>
      </w:r>
    </w:p>
    <w:p>
      <w:pPr>
        <w:pStyle w:val="BodyText"/>
      </w:pPr>
      <w:r>
        <w:t xml:space="preserve">2.0123</w:t>
      </w:r>
    </w:p>
    <w:p>
      <w:pPr>
        <w:pStyle w:val="BodyText"/>
      </w:pPr>
      <w:r>
        <w:t xml:space="preserve">63.91</w:t>
      </w:r>
    </w:p>
    <w:p>
      <w:pPr>
        <w:pStyle w:val="BodyText"/>
      </w:pPr>
      <w:r>
        <w:t xml:space="preserve">0.0455</w:t>
      </w:r>
    </w:p>
    <w:p>
      <w:pPr>
        <w:pStyle w:val="BodyText"/>
      </w:pPr>
      <w:r>
        <w:t xml:space="preserve">1.4861</w:t>
      </w:r>
    </w:p>
    <w:p>
      <w:pPr>
        <w:pStyle w:val="BodyText"/>
      </w:pPr>
      <w:r>
        <w:t xml:space="preserve">2.0315</w:t>
      </w:r>
    </w:p>
    <w:p>
      <w:pPr>
        <w:pStyle w:val="BodyText"/>
      </w:pPr>
      <w:r>
        <w:t xml:space="preserve">64.11</w:t>
      </w:r>
    </w:p>
    <w:p>
      <w:pPr>
        <w:pStyle w:val="BodyText"/>
      </w:pPr>
      <w:r>
        <w:t xml:space="preserve">0.0453</w:t>
      </w:r>
    </w:p>
    <w:p>
      <w:pPr>
        <w:pStyle w:val="BodyText"/>
      </w:pPr>
      <w:r>
        <w:t xml:space="preserve">1.4875</w:t>
      </w:r>
    </w:p>
    <w:p>
      <w:pPr>
        <w:pStyle w:val="BodyText"/>
      </w:pPr>
      <w:r>
        <w:t xml:space="preserve">2.0507</w:t>
      </w:r>
    </w:p>
    <w:p>
      <w:pPr>
        <w:pStyle w:val="BodyText"/>
      </w:pPr>
      <w:r>
        <w:t xml:space="preserve">64.32</w:t>
      </w:r>
    </w:p>
    <w:p>
      <w:pPr>
        <w:pStyle w:val="BodyText"/>
      </w:pPr>
      <w:r>
        <w:t xml:space="preserve">0.0451</w:t>
      </w:r>
    </w:p>
    <w:p>
      <w:pPr>
        <w:pStyle w:val="BodyText"/>
      </w:pPr>
      <w:r>
        <w:t xml:space="preserve">1.4890</w:t>
      </w:r>
    </w:p>
    <w:p>
      <w:pPr>
        <w:pStyle w:val="BodyText"/>
      </w:pPr>
      <w:r>
        <w:t xml:space="preserve">2.0698</w:t>
      </w:r>
    </w:p>
    <w:p>
      <w:pPr>
        <w:pStyle w:val="BodyText"/>
      </w:pPr>
      <w:r>
        <w:t xml:space="preserve">64.52</w:t>
      </w:r>
    </w:p>
    <w:p>
      <w:pPr>
        <w:pStyle w:val="BodyText"/>
      </w:pPr>
      <w:r>
        <w:t xml:space="preserve">0.0449</w:t>
      </w:r>
    </w:p>
    <w:p>
      <w:pPr>
        <w:pStyle w:val="BodyText"/>
      </w:pPr>
      <w:r>
        <w:t xml:space="preserve">1.4904</w:t>
      </w:r>
    </w:p>
    <w:p>
      <w:pPr>
        <w:pStyle w:val="BodyText"/>
      </w:pPr>
      <w:r>
        <w:t xml:space="preserve">2.0890</w:t>
      </w:r>
    </w:p>
    <w:p>
      <w:pPr>
        <w:pStyle w:val="BodyText"/>
      </w:pPr>
      <w:r>
        <w:t xml:space="preserve">64.72</w:t>
      </w:r>
    </w:p>
    <w:p>
      <w:pPr>
        <w:pStyle w:val="BodyText"/>
      </w:pPr>
      <w:r>
        <w:t xml:space="preserve">0.0447</w:t>
      </w:r>
    </w:p>
    <w:p>
      <w:pPr>
        <w:pStyle w:val="BodyText"/>
      </w:pPr>
      <w:r>
        <w:t xml:space="preserve">1.4919</w:t>
      </w:r>
    </w:p>
    <w:p>
      <w:pPr>
        <w:pStyle w:val="BodyText"/>
      </w:pPr>
      <w:r>
        <w:t xml:space="preserve">2.1081</w:t>
      </w:r>
    </w:p>
    <w:p>
      <w:pPr>
        <w:pStyle w:val="BodyText"/>
      </w:pPr>
      <w:r>
        <w:t xml:space="preserve">64.92</w:t>
      </w:r>
    </w:p>
    <w:p>
      <w:pPr>
        <w:pStyle w:val="BodyText"/>
      </w:pPr>
      <w:r>
        <w:t xml:space="preserve">0.0445</w:t>
      </w:r>
    </w:p>
    <w:p>
      <w:pPr>
        <w:pStyle w:val="BodyText"/>
      </w:pPr>
      <w:r>
        <w:t xml:space="preserve">1.4934</w:t>
      </w:r>
    </w:p>
    <w:p>
      <w:pPr>
        <w:pStyle w:val="BodyText"/>
      </w:pPr>
      <w:r>
        <w:t xml:space="preserve">2.1273</w:t>
      </w:r>
    </w:p>
    <w:p>
      <w:pPr>
        <w:pStyle w:val="BodyText"/>
      </w:pPr>
      <w:r>
        <w:t xml:space="preserve">65.11</w:t>
      </w:r>
    </w:p>
    <w:p>
      <w:pPr>
        <w:pStyle w:val="BodyText"/>
      </w:pPr>
      <w:r>
        <w:t xml:space="preserve">0.0443</w:t>
      </w:r>
    </w:p>
    <w:p>
      <w:pPr>
        <w:pStyle w:val="BodyText"/>
      </w:pPr>
      <w:r>
        <w:t xml:space="preserve">1.4949</w:t>
      </w:r>
    </w:p>
    <w:p>
      <w:pPr>
        <w:pStyle w:val="BodyText"/>
      </w:pPr>
      <w:r>
        <w:t xml:space="preserve">2.1465</w:t>
      </w:r>
    </w:p>
    <w:p>
      <w:pPr>
        <w:pStyle w:val="BodyText"/>
      </w:pPr>
      <w:r>
        <w:t xml:space="preserve">65.31</w:t>
      </w:r>
    </w:p>
    <w:p>
      <w:pPr>
        <w:pStyle w:val="BodyText"/>
      </w:pPr>
      <w:r>
        <w:t xml:space="preserve">0.0441</w:t>
      </w:r>
    </w:p>
    <w:p>
      <w:pPr>
        <w:pStyle w:val="BodyText"/>
      </w:pPr>
      <w:r>
        <w:t xml:space="preserve">1.4964</w:t>
      </w:r>
    </w:p>
    <w:p>
      <w:pPr>
        <w:pStyle w:val="BodyText"/>
      </w:pPr>
      <w:r>
        <w:t xml:space="preserve">2.1656</w:t>
      </w:r>
    </w:p>
    <w:p>
      <w:pPr>
        <w:pStyle w:val="BodyText"/>
      </w:pPr>
      <w:r>
        <w:t xml:space="preserve">65.50</w:t>
      </w:r>
    </w:p>
    <w:p>
      <w:pPr>
        <w:pStyle w:val="BodyText"/>
      </w:pPr>
      <w:r>
        <w:t xml:space="preserve">0.0440</w:t>
      </w:r>
    </w:p>
    <w:p>
      <w:pPr>
        <w:pStyle w:val="BodyText"/>
      </w:pPr>
      <w:r>
        <w:t xml:space="preserve">1.4979</w:t>
      </w:r>
    </w:p>
    <w:p>
      <w:pPr>
        <w:pStyle w:val="BodyText"/>
      </w:pPr>
      <w:r>
        <w:t xml:space="preserve">2.1848</w:t>
      </w:r>
    </w:p>
    <w:p>
      <w:pPr>
        <w:pStyle w:val="BodyText"/>
      </w:pPr>
      <w:r>
        <w:t xml:space="preserve">65.70</w:t>
      </w:r>
    </w:p>
    <w:p>
      <w:pPr>
        <w:pStyle w:val="BodyText"/>
      </w:pPr>
      <w:r>
        <w:t xml:space="preserve">0.0438</w:t>
      </w:r>
    </w:p>
    <w:p>
      <w:pPr>
        <w:pStyle w:val="BodyText"/>
      </w:pPr>
      <w:r>
        <w:t xml:space="preserve">1.4994</w:t>
      </w:r>
    </w:p>
    <w:p>
      <w:pPr>
        <w:pStyle w:val="BodyText"/>
      </w:pPr>
      <w:r>
        <w:t xml:space="preserve">2.2040</w:t>
      </w:r>
    </w:p>
    <w:p>
      <w:pPr>
        <w:pStyle w:val="BodyText"/>
      </w:pPr>
      <w:r>
        <w:t xml:space="preserve">65.89</w:t>
      </w:r>
    </w:p>
    <w:p>
      <w:pPr>
        <w:pStyle w:val="BodyText"/>
      </w:pPr>
      <w:r>
        <w:t xml:space="preserve">0.0436</w:t>
      </w:r>
    </w:p>
    <w:p>
      <w:pPr>
        <w:pStyle w:val="BodyText"/>
      </w:pPr>
      <w:r>
        <w:t xml:space="preserve">1.5009</w:t>
      </w:r>
    </w:p>
    <w:p>
      <w:pPr>
        <w:pStyle w:val="BodyText"/>
      </w:pPr>
      <w:r>
        <w:t xml:space="preserve">2.2231</w:t>
      </w:r>
    </w:p>
    <w:p>
      <w:pPr>
        <w:pStyle w:val="BodyText"/>
      </w:pPr>
      <w:r>
        <w:t xml:space="preserve">66.08</w:t>
      </w:r>
    </w:p>
    <w:p>
      <w:pPr>
        <w:pStyle w:val="BodyText"/>
      </w:pPr>
      <w:r>
        <w:t xml:space="preserve">0.0434</w:t>
      </w:r>
    </w:p>
    <w:p>
      <w:pPr>
        <w:pStyle w:val="BodyText"/>
      </w:pPr>
      <w:r>
        <w:t xml:space="preserve">1.5024</w:t>
      </w:r>
    </w:p>
    <w:p>
      <w:pPr>
        <w:pStyle w:val="BodyText"/>
      </w:pPr>
      <w:r>
        <w:t xml:space="preserve">2.2423</w:t>
      </w:r>
    </w:p>
    <w:p>
      <w:pPr>
        <w:pStyle w:val="BodyText"/>
      </w:pPr>
      <w:r>
        <w:t xml:space="preserve">66.26</w:t>
      </w:r>
    </w:p>
    <w:p>
      <w:pPr>
        <w:pStyle w:val="BodyText"/>
      </w:pPr>
      <w:r>
        <w:t xml:space="preserve">0.0433</w:t>
      </w:r>
    </w:p>
    <w:p>
      <w:pPr>
        <w:pStyle w:val="BodyText"/>
      </w:pPr>
      <w:r>
        <w:t xml:space="preserve">1.5039</w:t>
      </w:r>
    </w:p>
    <w:p>
      <w:pPr>
        <w:pStyle w:val="BodyText"/>
      </w:pPr>
      <w:r>
        <w:t xml:space="preserve">2.2615</w:t>
      </w:r>
    </w:p>
    <w:p>
      <w:pPr>
        <w:pStyle w:val="BodyText"/>
      </w:pPr>
      <w:r>
        <w:t xml:space="preserve">66.45</w:t>
      </w:r>
    </w:p>
    <w:p>
      <w:pPr>
        <w:pStyle w:val="BodyText"/>
      </w:pPr>
      <w:r>
        <w:t xml:space="preserve">0.0431</w:t>
      </w:r>
    </w:p>
    <w:p>
      <w:pPr>
        <w:pStyle w:val="BodyText"/>
      </w:pPr>
      <w:r>
        <w:t xml:space="preserve">1.5054</w:t>
      </w:r>
    </w:p>
    <w:p>
      <w:pPr>
        <w:pStyle w:val="BodyText"/>
      </w:pPr>
      <w:r>
        <w:t xml:space="preserve">2.2806</w:t>
      </w:r>
    </w:p>
    <w:p>
      <w:pPr>
        <w:pStyle w:val="BodyText"/>
      </w:pPr>
      <w:r>
        <w:t xml:space="preserve">66.64</w:t>
      </w:r>
    </w:p>
    <w:p>
      <w:pPr>
        <w:pStyle w:val="BodyText"/>
      </w:pPr>
      <w:r>
        <w:t xml:space="preserve">0.0429</w:t>
      </w:r>
    </w:p>
    <w:p>
      <w:pPr>
        <w:pStyle w:val="BodyText"/>
      </w:pPr>
      <w:r>
        <w:t xml:space="preserve">1.5069</w:t>
      </w:r>
    </w:p>
    <w:p>
      <w:pPr>
        <w:pStyle w:val="BodyText"/>
      </w:pPr>
      <w:r>
        <w:t xml:space="preserve">2.2998</w:t>
      </w:r>
    </w:p>
    <w:p>
      <w:pPr>
        <w:pStyle w:val="BodyText"/>
      </w:pPr>
      <w:r>
        <w:t xml:space="preserve">66.82</w:t>
      </w:r>
    </w:p>
    <w:p>
      <w:pPr>
        <w:pStyle w:val="BodyText"/>
      </w:pPr>
      <w:r>
        <w:t xml:space="preserve">0.0428</w:t>
      </w:r>
    </w:p>
    <w:p>
      <w:pPr>
        <w:pStyle w:val="BodyText"/>
      </w:pPr>
      <w:r>
        <w:t xml:space="preserve">1.5084</w:t>
      </w:r>
    </w:p>
    <w:p>
      <w:pPr>
        <w:pStyle w:val="BodyText"/>
      </w:pPr>
      <w:r>
        <w:t xml:space="preserve">2.3190</w:t>
      </w:r>
    </w:p>
    <w:p>
      <w:pPr>
        <w:pStyle w:val="BodyText"/>
      </w:pPr>
      <w:r>
        <w:t xml:space="preserve">67.00</w:t>
      </w:r>
    </w:p>
    <w:p>
      <w:pPr>
        <w:pStyle w:val="BodyText"/>
      </w:pPr>
      <w:r>
        <w:t xml:space="preserve">0.0426</w:t>
      </w:r>
    </w:p>
    <w:p>
      <w:pPr>
        <w:pStyle w:val="BodyText"/>
      </w:pPr>
      <w:r>
        <w:t xml:space="preserve">1.5098</w:t>
      </w:r>
    </w:p>
    <w:p>
      <w:pPr>
        <w:pStyle w:val="BodyText"/>
      </w:pPr>
      <w:r>
        <w:t xml:space="preserve">2.3381</w:t>
      </w:r>
    </w:p>
    <w:p>
      <w:pPr>
        <w:pStyle w:val="BodyText"/>
      </w:pPr>
      <w:r>
        <w:t xml:space="preserve">67.18</w:t>
      </w:r>
    </w:p>
    <w:p>
      <w:pPr>
        <w:pStyle w:val="BodyText"/>
      </w:pPr>
      <w:r>
        <w:t xml:space="preserve">0.0425</w:t>
      </w:r>
    </w:p>
    <w:p>
      <w:pPr>
        <w:pStyle w:val="BodyText"/>
      </w:pPr>
      <w:r>
        <w:t xml:space="preserve">1.5113</w:t>
      </w:r>
    </w:p>
    <w:p>
      <w:pPr>
        <w:pStyle w:val="BodyText"/>
      </w:pPr>
      <w:r>
        <w:t xml:space="preserve">2.3573</w:t>
      </w:r>
    </w:p>
    <w:p>
      <w:pPr>
        <w:pStyle w:val="BodyText"/>
      </w:pPr>
      <w:r>
        <w:t xml:space="preserve">67.36</w:t>
      </w:r>
    </w:p>
    <w:p>
      <w:pPr>
        <w:pStyle w:val="BodyText"/>
      </w:pPr>
      <w:r>
        <w:t xml:space="preserve">0.0423</w:t>
      </w:r>
    </w:p>
    <w:p>
      <w:pPr>
        <w:pStyle w:val="BodyText"/>
      </w:pPr>
      <w:r>
        <w:t xml:space="preserve">1.5127</w:t>
      </w:r>
    </w:p>
    <w:p>
      <w:pPr>
        <w:pStyle w:val="BodyText"/>
      </w:pPr>
      <w:r>
        <w:t xml:space="preserve">2.3765</w:t>
      </w:r>
    </w:p>
    <w:p>
      <w:pPr>
        <w:pStyle w:val="BodyText"/>
      </w:pPr>
      <w:r>
        <w:t xml:space="preserve">67.54</w:t>
      </w:r>
    </w:p>
    <w:p>
      <w:pPr>
        <w:pStyle w:val="BodyText"/>
      </w:pPr>
      <w:r>
        <w:t xml:space="preserve">0.0421</w:t>
      </w:r>
    </w:p>
    <w:p>
      <w:pPr>
        <w:pStyle w:val="BodyText"/>
      </w:pPr>
      <w:r>
        <w:t xml:space="preserve">1.5142</w:t>
      </w:r>
    </w:p>
    <w:p>
      <w:pPr>
        <w:pStyle w:val="BodyText"/>
      </w:pPr>
      <w:r>
        <w:t xml:space="preserve">2.3956</w:t>
      </w:r>
    </w:p>
    <w:p>
      <w:pPr>
        <w:pStyle w:val="BodyText"/>
      </w:pPr>
      <w:r>
        <w:t xml:space="preserve">67.72</w:t>
      </w:r>
    </w:p>
    <w:p>
      <w:pPr>
        <w:pStyle w:val="BodyText"/>
      </w:pPr>
      <w:r>
        <w:t xml:space="preserve">0.0420</w:t>
      </w:r>
    </w:p>
    <w:p>
      <w:pPr>
        <w:pStyle w:val="BodyText"/>
      </w:pPr>
      <w:r>
        <w:t xml:space="preserve">1.5156</w:t>
      </w:r>
    </w:p>
    <w:p>
      <w:pPr>
        <w:pStyle w:val="BodyText"/>
      </w:pPr>
      <w:r>
        <w:t xml:space="preserve">2.4148</w:t>
      </w:r>
    </w:p>
    <w:p>
      <w:pPr>
        <w:pStyle w:val="BodyText"/>
      </w:pPr>
      <w:r>
        <w:t xml:space="preserve">67.89</w:t>
      </w:r>
    </w:p>
    <w:p>
      <w:pPr>
        <w:pStyle w:val="BodyText"/>
      </w:pPr>
      <w:r>
        <w:t xml:space="preserve">0.0418</w:t>
      </w:r>
    </w:p>
    <w:p>
      <w:pPr>
        <w:pStyle w:val="BodyText"/>
      </w:pPr>
      <w:r>
        <w:t xml:space="preserve">1.5170</w:t>
      </w:r>
    </w:p>
    <w:p>
      <w:pPr>
        <w:pStyle w:val="BodyText"/>
      </w:pPr>
      <w:r>
        <w:t xml:space="preserve">2.4339</w:t>
      </w:r>
    </w:p>
    <w:p>
      <w:pPr>
        <w:pStyle w:val="BodyText"/>
      </w:pPr>
      <w:r>
        <w:t xml:space="preserve">68.07</w:t>
      </w:r>
    </w:p>
    <w:p>
      <w:pPr>
        <w:pStyle w:val="BodyText"/>
      </w:pPr>
      <w:r>
        <w:t xml:space="preserve">0.0417</w:t>
      </w:r>
    </w:p>
    <w:p>
      <w:pPr>
        <w:pStyle w:val="BodyText"/>
      </w:pPr>
      <w:r>
        <w:t xml:space="preserve">1.5185</w:t>
      </w:r>
    </w:p>
    <w:p>
      <w:pPr>
        <w:pStyle w:val="BodyText"/>
      </w:pPr>
      <w:r>
        <w:t xml:space="preserve">2.4531</w:t>
      </w:r>
    </w:p>
    <w:p>
      <w:pPr>
        <w:pStyle w:val="BodyText"/>
      </w:pPr>
      <w:r>
        <w:t xml:space="preserve">68.24</w:t>
      </w:r>
    </w:p>
    <w:p>
      <w:pPr>
        <w:pStyle w:val="BodyText"/>
      </w:pPr>
      <w:r>
        <w:t xml:space="preserve">0.0415</w:t>
      </w:r>
    </w:p>
    <w:p>
      <w:pPr>
        <w:pStyle w:val="BodyText"/>
      </w:pPr>
      <w:r>
        <w:t xml:space="preserve">1.5199</w:t>
      </w:r>
    </w:p>
    <w:p>
      <w:pPr>
        <w:pStyle w:val="BodyText"/>
      </w:pPr>
      <w:r>
        <w:t xml:space="preserve">2.4723</w:t>
      </w:r>
    </w:p>
    <w:p>
      <w:pPr>
        <w:pStyle w:val="BodyText"/>
      </w:pPr>
      <w:r>
        <w:t xml:space="preserve">68.41</w:t>
      </w:r>
    </w:p>
    <w:p>
      <w:pPr>
        <w:pStyle w:val="BodyText"/>
      </w:pPr>
      <w:r>
        <w:t xml:space="preserve">0.0414</w:t>
      </w:r>
    </w:p>
    <w:p>
      <w:pPr>
        <w:pStyle w:val="BodyText"/>
      </w:pPr>
      <w:r>
        <w:t xml:space="preserve">1.5213</w:t>
      </w:r>
    </w:p>
    <w:p>
      <w:pPr>
        <w:pStyle w:val="BodyText"/>
      </w:pPr>
      <w:r>
        <w:t xml:space="preserve">2.4914</w:t>
      </w:r>
    </w:p>
    <w:p>
      <w:pPr>
        <w:pStyle w:val="BodyText"/>
      </w:pPr>
      <w:r>
        <w:t xml:space="preserve">68.59</w:t>
      </w:r>
    </w:p>
    <w:p>
      <w:pPr>
        <w:pStyle w:val="BodyText"/>
      </w:pPr>
      <w:r>
        <w:t xml:space="preserve">0.0412</w:t>
      </w:r>
    </w:p>
    <w:p>
      <w:pPr>
        <w:pStyle w:val="BodyText"/>
      </w:pPr>
      <w:r>
        <w:t xml:space="preserve">1.5226</w:t>
      </w:r>
    </w:p>
    <w:p>
      <w:pPr>
        <w:pStyle w:val="BodyText"/>
      </w:pPr>
      <w:r>
        <w:t xml:space="preserve">2.5106</w:t>
      </w:r>
    </w:p>
    <w:p>
      <w:pPr>
        <w:pStyle w:val="BodyText"/>
      </w:pPr>
      <w:r>
        <w:t xml:space="preserve">68.75</w:t>
      </w:r>
    </w:p>
    <w:p>
      <w:pPr>
        <w:pStyle w:val="BodyText"/>
      </w:pPr>
      <w:r>
        <w:t xml:space="preserve">0.0411</w:t>
      </w:r>
    </w:p>
    <w:p>
      <w:pPr>
        <w:pStyle w:val="BodyText"/>
      </w:pPr>
      <w:r>
        <w:t xml:space="preserve">1.5240</w:t>
      </w:r>
    </w:p>
    <w:p>
      <w:pPr>
        <w:pStyle w:val="BodyText"/>
      </w:pPr>
      <w:r>
        <w:t xml:space="preserve">2.5298</w:t>
      </w:r>
    </w:p>
    <w:p>
      <w:pPr>
        <w:pStyle w:val="BodyText"/>
      </w:pPr>
      <w:r>
        <w:t xml:space="preserve">68.92</w:t>
      </w:r>
    </w:p>
    <w:p>
      <w:pPr>
        <w:pStyle w:val="BodyText"/>
      </w:pPr>
      <w:r>
        <w:t xml:space="preserve">0.0410</w:t>
      </w:r>
    </w:p>
    <w:p>
      <w:pPr>
        <w:pStyle w:val="BodyText"/>
      </w:pPr>
      <w:r>
        <w:t xml:space="preserve">1.5254</w:t>
      </w:r>
    </w:p>
    <w:p>
      <w:pPr>
        <w:pStyle w:val="BodyText"/>
      </w:pPr>
      <w:r>
        <w:t xml:space="preserve">2.5489</w:t>
      </w:r>
    </w:p>
    <w:p>
      <w:pPr>
        <w:pStyle w:val="BodyText"/>
      </w:pPr>
      <w:r>
        <w:t xml:space="preserve">69.09</w:t>
      </w:r>
    </w:p>
    <w:p>
      <w:pPr>
        <w:pStyle w:val="BodyText"/>
      </w:pPr>
      <w:r>
        <w:t xml:space="preserve">0.0408</w:t>
      </w:r>
    </w:p>
    <w:p>
      <w:pPr>
        <w:pStyle w:val="BodyText"/>
      </w:pPr>
      <w:r>
        <w:t xml:space="preserve">1.5267</w:t>
      </w:r>
    </w:p>
    <w:p>
      <w:pPr>
        <w:pStyle w:val="BodyText"/>
      </w:pPr>
      <w:r>
        <w:t xml:space="preserve">2.5681</w:t>
      </w:r>
    </w:p>
    <w:p>
      <w:pPr>
        <w:pStyle w:val="BodyText"/>
      </w:pPr>
      <w:r>
        <w:t xml:space="preserve">69.26</w:t>
      </w:r>
    </w:p>
    <w:p>
      <w:pPr>
        <w:pStyle w:val="BodyText"/>
      </w:pPr>
      <w:r>
        <w:t xml:space="preserve">0.0407</w:t>
      </w:r>
    </w:p>
    <w:p>
      <w:pPr>
        <w:pStyle w:val="BodyText"/>
      </w:pPr>
      <w:r>
        <w:t xml:space="preserve">1.5281</w:t>
      </w:r>
    </w:p>
    <w:p>
      <w:pPr>
        <w:pStyle w:val="BodyText"/>
      </w:pPr>
      <w:r>
        <w:t xml:space="preserve">2.5873</w:t>
      </w:r>
    </w:p>
    <w:p>
      <w:pPr>
        <w:pStyle w:val="BodyText"/>
      </w:pPr>
      <w:r>
        <w:t xml:space="preserve">69.42</w:t>
      </w:r>
    </w:p>
    <w:p>
      <w:pPr>
        <w:pStyle w:val="BodyText"/>
      </w:pPr>
      <w:r>
        <w:t xml:space="preserve">0.0405</w:t>
      </w:r>
    </w:p>
    <w:p>
      <w:pPr>
        <w:pStyle w:val="BodyText"/>
      </w:pPr>
      <w:r>
        <w:t xml:space="preserve">1.5294</w:t>
      </w:r>
    </w:p>
    <w:p>
      <w:pPr>
        <w:pStyle w:val="BodyText"/>
      </w:pPr>
      <w:r>
        <w:t xml:space="preserve">2.6064</w:t>
      </w:r>
    </w:p>
    <w:p>
      <w:pPr>
        <w:pStyle w:val="BodyText"/>
      </w:pPr>
      <w:r>
        <w:t xml:space="preserve">69.59</w:t>
      </w:r>
    </w:p>
    <w:p>
      <w:pPr>
        <w:pStyle w:val="BodyText"/>
      </w:pPr>
      <w:r>
        <w:t xml:space="preserve">0.0404</w:t>
      </w:r>
    </w:p>
    <w:p>
      <w:pPr>
        <w:pStyle w:val="BodyText"/>
      </w:pPr>
      <w:r>
        <w:t xml:space="preserve">1.5308</w:t>
      </w:r>
    </w:p>
    <w:p>
      <w:pPr>
        <w:pStyle w:val="BodyText"/>
      </w:pPr>
      <w:r>
        <w:t xml:space="preserve">2.6256</w:t>
      </w:r>
    </w:p>
    <w:p>
      <w:pPr>
        <w:pStyle w:val="BodyText"/>
      </w:pPr>
      <w:r>
        <w:t xml:space="preserve">69.75</w:t>
      </w:r>
    </w:p>
    <w:p>
      <w:pPr>
        <w:pStyle w:val="BodyText"/>
      </w:pPr>
      <w:r>
        <w:t xml:space="preserve">0.0403</w:t>
      </w:r>
    </w:p>
    <w:p>
      <w:pPr>
        <w:pStyle w:val="BodyText"/>
      </w:pPr>
      <w:r>
        <w:t xml:space="preserve">1.5321</w:t>
      </w:r>
    </w:p>
    <w:p>
      <w:pPr>
        <w:pStyle w:val="BodyText"/>
      </w:pPr>
      <w:r>
        <w:t xml:space="preserve">2.6448</w:t>
      </w:r>
    </w:p>
    <w:p>
      <w:pPr>
        <w:pStyle w:val="BodyText"/>
      </w:pPr>
      <w:r>
        <w:t xml:space="preserve">69.91</w:t>
      </w:r>
    </w:p>
    <w:p>
      <w:pPr>
        <w:pStyle w:val="BodyText"/>
      </w:pPr>
      <w:r>
        <w:t xml:space="preserve">0.0401</w:t>
      </w:r>
    </w:p>
    <w:p>
      <w:pPr>
        <w:pStyle w:val="BodyText"/>
      </w:pPr>
      <w:r>
        <w:t xml:space="preserve">1.5334</w:t>
      </w:r>
    </w:p>
    <w:p>
      <w:pPr>
        <w:pStyle w:val="BodyText"/>
      </w:pPr>
      <w:r>
        <w:t xml:space="preserve">2.6639</w:t>
      </w:r>
    </w:p>
    <w:p>
      <w:pPr>
        <w:pStyle w:val="BodyText"/>
      </w:pPr>
      <w:r>
        <w:t xml:space="preserve">70.07</w:t>
      </w:r>
    </w:p>
    <w:p>
      <w:pPr>
        <w:pStyle w:val="BodyText"/>
      </w:pPr>
      <w:r>
        <w:t xml:space="preserve">0.0400</w:t>
      </w:r>
    </w:p>
    <w:p>
      <w:pPr>
        <w:pStyle w:val="BodyText"/>
      </w:pPr>
      <w:r>
        <w:t xml:space="preserve">1.5347</w:t>
      </w:r>
    </w:p>
    <w:p>
      <w:pPr>
        <w:pStyle w:val="BodyText"/>
      </w:pPr>
      <w:r>
        <w:t xml:space="preserve">2.6831</w:t>
      </w:r>
    </w:p>
    <w:p>
      <w:pPr>
        <w:pStyle w:val="BodyText"/>
      </w:pPr>
      <w:r>
        <w:t xml:space="preserve">70.23</w:t>
      </w:r>
    </w:p>
    <w:p>
      <w:pPr>
        <w:pStyle w:val="BodyText"/>
      </w:pPr>
      <w:r>
        <w:t xml:space="preserve">0.0399</w:t>
      </w:r>
    </w:p>
    <w:p>
      <w:pPr>
        <w:pStyle w:val="BodyText"/>
      </w:pPr>
      <w:r>
        <w:t xml:space="preserve">1.5360</w:t>
      </w:r>
    </w:p>
    <w:p>
      <w:pPr>
        <w:pStyle w:val="BodyText"/>
      </w:pPr>
      <w:r>
        <w:t xml:space="preserve">2.7023</w:t>
      </w:r>
    </w:p>
    <w:p>
      <w:pPr>
        <w:pStyle w:val="BodyText"/>
      </w:pPr>
      <w:r>
        <w:t xml:space="preserve">70.39</w:t>
      </w:r>
    </w:p>
    <w:p>
      <w:pPr>
        <w:pStyle w:val="BodyText"/>
      </w:pPr>
      <w:r>
        <w:t xml:space="preserve">0.0397</w:t>
      </w:r>
    </w:p>
    <w:p>
      <w:pPr>
        <w:pStyle w:val="BodyText"/>
      </w:pPr>
      <w:r>
        <w:t xml:space="preserve">1.5373</w:t>
      </w:r>
    </w:p>
    <w:p>
      <w:pPr>
        <w:pStyle w:val="BodyText"/>
      </w:pPr>
      <w:r>
        <w:t xml:space="preserve">2.7214</w:t>
      </w:r>
    </w:p>
    <w:p>
      <w:pPr>
        <w:pStyle w:val="BodyText"/>
      </w:pPr>
      <w:r>
        <w:t xml:space="preserve">70.55</w:t>
      </w:r>
    </w:p>
    <w:p>
      <w:pPr>
        <w:pStyle w:val="BodyText"/>
      </w:pPr>
      <w:r>
        <w:t xml:space="preserve">0.0396</w:t>
      </w:r>
    </w:p>
    <w:p>
      <w:pPr>
        <w:pStyle w:val="BodyText"/>
      </w:pPr>
      <w:r>
        <w:t xml:space="preserve">1.5386</w:t>
      </w:r>
    </w:p>
    <w:p>
      <w:pPr>
        <w:pStyle w:val="BodyText"/>
      </w:pPr>
      <w:r>
        <w:t xml:space="preserve">2.7406</w:t>
      </w:r>
    </w:p>
    <w:p>
      <w:pPr>
        <w:pStyle w:val="BodyText"/>
      </w:pPr>
      <w:r>
        <w:t xml:space="preserve">70.71</w:t>
      </w:r>
    </w:p>
    <w:p>
      <w:pPr>
        <w:pStyle w:val="BodyText"/>
      </w:pPr>
      <w:r>
        <w:t xml:space="preserve">0.0395</w:t>
      </w:r>
    </w:p>
    <w:p>
      <w:pPr>
        <w:pStyle w:val="BodyText"/>
      </w:pPr>
      <w:r>
        <w:t xml:space="preserve">1.5398</w:t>
      </w:r>
    </w:p>
    <w:p>
      <w:pPr>
        <w:pStyle w:val="BodyText"/>
      </w:pPr>
      <w:r>
        <w:t xml:space="preserve">2.7598</w:t>
      </w:r>
    </w:p>
    <w:p>
      <w:pPr>
        <w:pStyle w:val="BodyText"/>
      </w:pPr>
      <w:r>
        <w:t xml:space="preserve">70.86</w:t>
      </w:r>
    </w:p>
    <w:p>
      <w:pPr>
        <w:pStyle w:val="BodyText"/>
      </w:pPr>
      <w:r>
        <w:t xml:space="preserve">0.0394</w:t>
      </w:r>
    </w:p>
    <w:p>
      <w:pPr>
        <w:pStyle w:val="BodyText"/>
      </w:pPr>
      <w:r>
        <w:t xml:space="preserve">1.5411</w:t>
      </w:r>
    </w:p>
    <w:p>
      <w:pPr>
        <w:pStyle w:val="BodyText"/>
      </w:pPr>
      <w:r>
        <w:t xml:space="preserve">2.7789</w:t>
      </w:r>
    </w:p>
    <w:p>
      <w:pPr>
        <w:pStyle w:val="BodyText"/>
      </w:pPr>
      <w:r>
        <w:t xml:space="preserve">71.02</w:t>
      </w:r>
    </w:p>
    <w:p>
      <w:pPr>
        <w:pStyle w:val="BodyText"/>
      </w:pPr>
      <w:r>
        <w:t xml:space="preserve">0.0392</w:t>
      </w:r>
    </w:p>
    <w:p>
      <w:pPr>
        <w:pStyle w:val="BodyText"/>
      </w:pPr>
      <w:r>
        <w:t xml:space="preserve">1.5423</w:t>
      </w:r>
    </w:p>
    <w:p>
      <w:pPr>
        <w:pStyle w:val="BodyText"/>
      </w:pPr>
      <w:r>
        <w:t xml:space="preserve"> </w:t>
      </w:r>
    </w:p>
    <w:p>
      <w:pPr>
        <w:pStyle w:val="BodyText"/>
      </w:pPr>
      <w:r>
        <w:t xml:space="preserve">Table</w:t>
      </w:r>
      <w:r>
        <w:t xml:space="preserve"> </w:t>
      </w:r>
      <w:r>
        <w:t xml:space="preserve">5.4</w:t>
      </w:r>
      <w:r>
        <w:t xml:space="preserve"> </w:t>
      </w:r>
      <w:r>
        <w:t xml:space="preserve">defines age-conditional references for Dutch children as the</w:t>
      </w:r>
      <w:r>
        <w:t xml:space="preserve"> </w:t>
      </w:r>
      <m:oMath>
        <m:r>
          <m:t>M</m:t>
        </m:r>
      </m:oMath>
      <w:r>
        <w:t xml:space="preserve">-curve (median),</w:t>
      </w:r>
      <w:r>
        <w:t xml:space="preserve"> </w:t>
      </w:r>
      <m:oMath>
        <m:r>
          <m:t>S</m:t>
        </m:r>
      </m:oMath>
      <w:r>
        <w:t xml:space="preserve">-curve (spread) and</w:t>
      </w:r>
      <w:r>
        <w:t xml:space="preserve"> </w:t>
      </w:r>
      <m:oMath>
        <m:r>
          <m:t>L</m:t>
        </m:r>
      </m:oMath>
      <w:r>
        <w:t xml:space="preserve">-curve (skewness) by age. This table can be used to calculate centile lines and</w:t>
      </w:r>
      <w:r>
        <w:t xml:space="preserve"> </w:t>
      </w:r>
      <m:oMath>
        <m:r>
          <m:t>Z</m:t>
        </m:r>
      </m:oMath>
      <w:r>
        <w:t xml:space="preserve">-scores.</w:t>
      </w:r>
    </w:p>
    <w:p>
      <w:pPr>
        <w:pStyle w:val="BodyText"/>
      </w:pPr>
      <w:r>
        <w:t xml:space="preserve">The references are purely cross-sectional and do not account for the correlation structure between ages. For prediction purposes, it is useful to extend the modelling to include velocities and change scores.</w:t>
      </w:r>
    </w:p>
    <w:bookmarkEnd w:id="125"/>
    <w:bookmarkStart w:id="126" w:name="conversion-of-d-to-daz-and-vice-versa"/>
    <w:p>
      <w:pPr>
        <w:pStyle w:val="Heading3"/>
      </w:pPr>
      <w:r>
        <w:rPr>
          <w:rStyle w:val="SectionNumber"/>
        </w:rPr>
        <w:t xml:space="preserve">5.4.3</w:t>
      </w:r>
      <w:r>
        <w:tab/>
      </w:r>
      <w:r>
        <w:t xml:space="preserve">Conversion of</w:t>
      </w:r>
      <w:r>
        <w:t xml:space="preserve"> </w:t>
      </w:r>
      <m:oMath>
        <m:r>
          <m:t>D</m:t>
        </m:r>
      </m:oMath>
      <w:r>
        <w:t xml:space="preserve"> </w:t>
      </w:r>
      <w:r>
        <w:t xml:space="preserve">to DAZ, and vice versa</w:t>
      </w:r>
    </w:p>
    <w:p>
      <w:pPr>
        <w:pStyle w:val="FirstParagraph"/>
      </w:pPr>
      <w:r>
        <w:t xml:space="preserve">Suppose that</w:t>
      </w:r>
      <w:r>
        <w:t xml:space="preserve"> </w:t>
      </w:r>
      <m:oMath>
        <m:sSub>
          <m:e>
            <m:r>
              <m:t>M</m:t>
            </m:r>
          </m:e>
          <m:sub>
            <m:r>
              <m:t>t</m:t>
            </m:r>
          </m:sub>
        </m:sSub>
      </m:oMath>
      <w:r>
        <w:t xml:space="preserve">,</w:t>
      </w:r>
      <w:r>
        <w:t xml:space="preserve"> </w:t>
      </w:r>
      <m:oMath>
        <m:sSub>
          <m:e>
            <m:r>
              <m:t>S</m:t>
            </m:r>
          </m:e>
          <m:sub>
            <m:r>
              <m:t>t</m:t>
            </m:r>
          </m:sub>
        </m:sSub>
      </m:oMath>
      <w:r>
        <w:t xml:space="preserve"> </w:t>
      </w:r>
      <w:r>
        <w:t xml:space="preserve">and</w:t>
      </w:r>
      <w:r>
        <w:t xml:space="preserve"> </w:t>
      </w:r>
      <m:oMath>
        <m:sSub>
          <m:e>
            <m:r>
              <m:t>L</m:t>
            </m:r>
          </m:e>
          <m:sub>
            <m:r>
              <m:t>t</m:t>
            </m:r>
          </m:sub>
        </m:sSub>
      </m:oMath>
      <w:r>
        <w:t xml:space="preserve"> </w:t>
      </w:r>
      <w:r>
        <w:t xml:space="preserve">are the parameter values at age</w:t>
      </w:r>
      <w:r>
        <w:t xml:space="preserve"> </w:t>
      </w:r>
      <m:oMath>
        <m:r>
          <m:t>t</m:t>
        </m:r>
      </m:oMath>
      <w:r>
        <w:t xml:space="preserve">.</w:t>
      </w:r>
      <w:r>
        <w:t xml:space="preserve"> </w:t>
      </w:r>
      <w:hyperlink w:anchor="ref-cole1988">
        <w:r>
          <w:rPr>
            <w:rStyle w:val="Hyperlink"/>
          </w:rPr>
          <w:t xml:space="preserve">Cole</w:t>
        </w:r>
      </w:hyperlink>
      <w:r>
        <w:t xml:space="preserve"> </w:t>
      </w:r>
      <w:r>
        <w:t xml:space="preserve">(</w:t>
      </w:r>
      <w:hyperlink w:anchor="ref-cole1988">
        <w:r>
          <w:rPr>
            <w:rStyle w:val="Hyperlink"/>
          </w:rPr>
          <w:t xml:space="preserve">1988</w:t>
        </w:r>
      </w:hyperlink>
      <w:r>
        <w:t xml:space="preserve">)</w:t>
      </w:r>
      <w:r>
        <w:t xml:space="preserve"> </w:t>
      </w:r>
      <w:r>
        <w:t xml:space="preserve">shows that the transformation</w:t>
      </w:r>
    </w:p>
    <w:p>
      <w:pPr>
        <w:pStyle w:val="BodyText"/>
      </w:pPr>
      <m:oMathPara>
        <m:oMathParaPr>
          <m:jc m:val="center"/>
        </m:oMathParaPr>
        <m:oMath>
          <m:r>
            <m:t>Z</m:t>
          </m:r>
          <m:r>
            <m:t>=</m:t>
          </m:r>
          <m:f>
            <m:fPr>
              <m:type m:val="bar"/>
            </m:fPr>
            <m:num>
              <m:r>
                <m:t>(</m:t>
              </m:r>
              <m:sSub>
                <m:e>
                  <m:r>
                    <m:t>D</m:t>
                  </m:r>
                </m:e>
                <m:sub>
                  <m:r>
                    <m:t>t</m:t>
                  </m:r>
                </m:sub>
              </m:sSub>
              <m:r>
                <m:t>/</m:t>
              </m:r>
              <m:sSub>
                <m:e>
                  <m:r>
                    <m:t>M</m:t>
                  </m:r>
                </m:e>
                <m:sub>
                  <m:r>
                    <m:t>t</m:t>
                  </m:r>
                </m:sub>
              </m:sSub>
              <m:sSup>
                <m:e>
                  <m:r>
                    <m:t>)</m:t>
                  </m:r>
                </m:e>
                <m:sup>
                  <m:sSub>
                    <m:e>
                      <m:r>
                        <m:t>L</m:t>
                      </m:r>
                    </m:e>
                    <m:sub>
                      <m:r>
                        <m:t>t</m:t>
                      </m:r>
                    </m:sub>
                  </m:sSub>
                </m:sup>
              </m:sSup>
              <m:r>
                <m:t>−</m:t>
              </m:r>
              <m:r>
                <m:t>1</m:t>
              </m:r>
            </m:num>
            <m:den>
              <m:sSub>
                <m:e>
                  <m:r>
                    <m:t>L</m:t>
                  </m:r>
                </m:e>
                <m:sub>
                  <m:r>
                    <m:t>t</m:t>
                  </m:r>
                </m:sub>
              </m:sSub>
              <m:sSub>
                <m:e>
                  <m:r>
                    <m:t>S</m:t>
                  </m:r>
                </m:e>
                <m:sub>
                  <m:r>
                    <m:t>t</m:t>
                  </m:r>
                </m:sub>
              </m:sSub>
            </m:den>
          </m:f>
        </m:oMath>
      </m:oMathPara>
    </w:p>
    <w:p>
      <w:pPr>
        <w:pStyle w:val="FirstParagraph"/>
      </w:pPr>
      <w:r>
        <w:t xml:space="preserve">converts measurement</w:t>
      </w:r>
      <w:r>
        <w:t xml:space="preserve"> </w:t>
      </w:r>
      <m:oMath>
        <m:sSub>
          <m:e>
            <m:r>
              <m:t>D</m:t>
            </m:r>
          </m:e>
          <m:sub>
            <m:r>
              <m:t>t</m:t>
            </m:r>
          </m:sub>
        </m:sSub>
      </m:oMath>
      <w:r>
        <w:t xml:space="preserve"> </w:t>
      </w:r>
      <w:r>
        <w:t xml:space="preserve">into its normal equivalent deviate</w:t>
      </w:r>
      <w:r>
        <w:t xml:space="preserve"> </w:t>
      </w:r>
      <m:oMath>
        <m:r>
          <m:t>Z</m:t>
        </m:r>
      </m:oMath>
      <w:r>
        <w:t xml:space="preserve">. 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r>
            <m:t>Z</m:t>
          </m:r>
          <m:r>
            <m:t>=</m:t>
          </m:r>
          <m:f>
            <m:fPr>
              <m:type m:val="bar"/>
            </m:fPr>
            <m:num>
              <m:r>
                <m:rPr>
                  <m:nor/>
                  <m:sty m:val="p"/>
                </m:rPr>
                <m:t>ln</m:t>
              </m:r>
              <m:r>
                <m:t>(</m:t>
              </m:r>
              <m:sSub>
                <m:e>
                  <m:r>
                    <m:t>D</m:t>
                  </m:r>
                </m:e>
                <m:sub>
                  <m:r>
                    <m:t>t</m:t>
                  </m:r>
                </m:sub>
              </m:sSub>
              <m:r>
                <m:t>/</m:t>
              </m:r>
              <m:sSub>
                <m:e>
                  <m:r>
                    <m:t>M</m:t>
                  </m:r>
                </m:e>
                <m:sub>
                  <m:r>
                    <m:t>t</m:t>
                  </m:r>
                </m:sub>
              </m:sSub>
              <m:r>
                <m:t>)</m:t>
              </m:r>
            </m:num>
            <m:den>
              <m:sSub>
                <m:e>
                  <m:r>
                    <m:t>S</m:t>
                  </m:r>
                </m:e>
                <m:sub>
                  <m:r>
                    <m:t>t</m:t>
                  </m:r>
                </m:sub>
              </m:sSub>
            </m:den>
          </m:f>
        </m:oMath>
      </m:oMathPara>
    </w:p>
    <w:p>
      <w:pPr>
        <w:pStyle w:val="FirstParagraph"/>
      </w:pPr>
      <w:r>
        <w:t xml:space="preserve">We may derive any required centile curve from Table</w:t>
      </w:r>
      <w:r>
        <w:t xml:space="preserve"> </w:t>
      </w:r>
      <w:r>
        <w:t xml:space="preserve">5.4</w:t>
      </w:r>
      <w:r>
        <w:t xml:space="preserve">. First, choose</w:t>
      </w:r>
      <w:r>
        <w:t xml:space="preserve"> </w:t>
      </w:r>
      <m:oMath>
        <m:sSub>
          <m:e>
            <m:r>
              <m:t>Z</m:t>
            </m:r>
          </m:e>
          <m:sub>
            <m:r>
              <m:t>α</m:t>
            </m:r>
          </m:sub>
        </m:sSub>
      </m:oMath>
      <w:r>
        <w:t xml:space="preserve"> </w:t>
      </w:r>
      <w:r>
        <w:t xml:space="preserve">as the</w:t>
      </w:r>
      <w:r>
        <w:t xml:space="preserve"> </w:t>
      </w:r>
      <m:oMath>
        <m:r>
          <m:t>Z</m:t>
        </m:r>
      </m:oMath>
      <w:r>
        <w:t xml:space="preserve">-score that delineates</w:t>
      </w:r>
      <w:r>
        <w:t xml:space="preserve"> </w:t>
      </w:r>
      <m:oMath>
        <m:r>
          <m:t>100</m:t>
        </m:r>
        <m:r>
          <m:t>α</m:t>
        </m:r>
      </m:oMath>
      <w:r>
        <w:t xml:space="preserve"> </w:t>
      </w:r>
      <w:r>
        <w:t xml:space="preserve">per cent of the distribution, for example,  </w:t>
      </w:r>
      <m:oMath>
        <m:sSub>
          <m:e>
            <m:r>
              <m:t>Z</m:t>
            </m:r>
          </m:e>
          <m:sub>
            <m:r>
              <m:t>0.05</m:t>
            </m:r>
          </m:sub>
        </m:sSub>
        <m:r>
          <m:t>=</m:t>
        </m:r>
        <m:r>
          <m:t>−</m:t>
        </m:r>
        <m:r>
          <m:t>1.64</m:t>
        </m:r>
      </m:oMath>
      <w:r>
        <w:t xml:space="preserve">. The D-score that defines the</w:t>
      </w:r>
      <w:r>
        <w:t xml:space="preserve"> </w:t>
      </w:r>
      <m:oMath>
        <m:r>
          <m:t>100</m:t>
        </m:r>
        <m:r>
          <m:t>α</m:t>
        </m:r>
      </m:oMath>
      <w:r>
        <w:t xml:space="preserve"> </w:t>
      </w:r>
      <w:r>
        <w:t xml:space="preserve">centile is equal to</w:t>
      </w:r>
    </w:p>
    <w:p>
      <w:pPr>
        <w:pStyle w:val="BodyText"/>
      </w:pPr>
      <m:oMathPara>
        <m:oMathParaPr>
          <m:jc m:val="center"/>
        </m:oMathParaPr>
        <m:oMath>
          <m:sSub>
            <m:e>
              <m:r>
                <m:t>D</m:t>
              </m:r>
            </m:e>
            <m:sub>
              <m:r>
                <m:t>t</m:t>
              </m:r>
            </m:sub>
          </m:sSub>
          <m:r>
            <m:t>(</m:t>
          </m:r>
          <m:r>
            <m:t>α</m:t>
          </m:r>
          <m:r>
            <m:t>)</m:t>
          </m:r>
          <m:r>
            <m:t>=</m:t>
          </m:r>
          <m:sSub>
            <m:e>
              <m:r>
                <m:t>M</m:t>
              </m:r>
            </m:e>
            <m:sub>
              <m:r>
                <m:t>t</m:t>
              </m:r>
            </m:sub>
          </m:sSub>
          <m:r>
            <m:t>(</m:t>
          </m:r>
          <m:r>
            <m:t>1</m:t>
          </m:r>
          <m:r>
            <m:t>+</m:t>
          </m:r>
          <m:sSub>
            <m:e>
              <m:r>
                <m:t>L</m:t>
              </m:r>
            </m:e>
            <m:sub>
              <m:r>
                <m:t>t</m:t>
              </m:r>
            </m:sub>
          </m:sSub>
          <m:sSub>
            <m:e>
              <m:r>
                <m:t>S</m:t>
              </m:r>
            </m:e>
            <m:sub>
              <m:r>
                <m:t>t</m:t>
              </m:r>
            </m:sub>
          </m:sSub>
          <m:sSub>
            <m:e>
              <m:r>
                <m:t>Z</m:t>
              </m:r>
            </m:e>
            <m:sub>
              <m:r>
                <m:t>α</m:t>
              </m:r>
            </m:sub>
          </m:sSub>
          <m:sSup>
            <m:e>
              <m:r>
                <m:t>)</m:t>
              </m:r>
            </m:e>
            <m:sup>
              <m:r>
                <m:t>1</m:t>
              </m:r>
              <m:r>
                <m:t>/</m:t>
              </m:r>
              <m:sSub>
                <m:e>
                  <m:r>
                    <m:t>L</m:t>
                  </m:r>
                </m:e>
                <m:sub>
                  <m:r>
                    <m:t>t</m:t>
                  </m:r>
                </m:sub>
              </m:sSub>
            </m:sup>
          </m:sSup>
        </m:oMath>
      </m:oMathPara>
    </w:p>
    <w:p>
      <w:pPr>
        <w:pStyle w:val="FirstParagraph"/>
      </w:pPr>
      <w:r>
        <w:t xml:space="preserve">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sSub>
            <m:e>
              <m:r>
                <m:t>D</m:t>
              </m:r>
            </m:e>
            <m:sub>
              <m:r>
                <m:t>t</m:t>
              </m:r>
            </m:sub>
          </m:sSub>
          <m:r>
            <m:t>(</m:t>
          </m:r>
          <m:r>
            <m:t>α</m:t>
          </m:r>
          <m:r>
            <m:t>)</m:t>
          </m:r>
          <m:r>
            <m:t>=</m:t>
          </m:r>
          <m:sSub>
            <m:e>
              <m:r>
                <m:t>M</m:t>
              </m:r>
            </m:e>
            <m:sub>
              <m:r>
                <m:t>t</m:t>
              </m:r>
            </m:sub>
          </m:sSub>
          <m:r>
            <m:rPr>
              <m:nor/>
              <m:sty m:val="p"/>
            </m:rPr>
            <m:t>exp</m:t>
          </m:r>
          <m:r>
            <m:t>(</m:t>
          </m:r>
          <m:sSub>
            <m:e>
              <m:r>
                <m:t>S</m:t>
              </m:r>
            </m:e>
            <m:sub>
              <m:r>
                <m:t>t</m:t>
              </m:r>
            </m:sub>
          </m:sSub>
          <m:sSub>
            <m:e>
              <m:r>
                <m:t>Z</m:t>
              </m:r>
            </m:e>
            <m:sub>
              <m:r>
                <m:t>α</m:t>
              </m:r>
            </m:sub>
          </m:sSub>
          <m:r>
            <m:t>)</m:t>
          </m:r>
          <m:r>
            <m:t>.</m:t>
          </m:r>
        </m:oMath>
      </m:oMathPara>
    </w:p>
    <w:bookmarkEnd w:id="126"/>
    <w:bookmarkEnd w:id="127"/>
    <w:bookmarkEnd w:id="128"/>
    <w:bookmarkStart w:id="157" w:name="ch:evaluation"/>
    <w:p>
      <w:pPr>
        <w:pStyle w:val="Heading1"/>
      </w:pPr>
      <w:r>
        <w:rPr>
          <w:rStyle w:val="SectionNumber"/>
        </w:rPr>
        <w:t xml:space="preserve">6</w:t>
      </w:r>
      <w:r>
        <w:tab/>
      </w:r>
      <w:r>
        <w:t xml:space="preserve">Evaluation</w:t>
      </w:r>
    </w:p>
    <w:p>
      <w:pPr>
        <w:pStyle w:val="FirstParagraph"/>
      </w:pPr>
      <w:r>
        <w:t xml:space="preserve">The properties cut-off Rasch model (c.f. Section</w:t>
      </w:r>
      <w:r>
        <w:t xml:space="preserve"> </w:t>
      </w:r>
      <w:r>
        <w:t xml:space="preserve">4.8</w:t>
      </w:r>
      <w:r>
        <w:t xml:space="preserve">) only hold when the data and model agree. It is, therefore, essential to study and remove discrepancies between model and data. This section explains several techniques that aid in the evaluation of model fit.</w:t>
      </w:r>
    </w:p>
    <w:p>
      <w:pPr>
        <w:numPr>
          <w:ilvl w:val="0"/>
          <w:numId w:val="1030"/>
        </w:numPr>
        <w:pStyle w:val="Compact"/>
      </w:pPr>
      <w:r>
        <w:t xml:space="preserve">Item fit (</w:t>
      </w:r>
      <w:r>
        <w:t xml:space="preserve">6.1</w:t>
      </w:r>
      <w:r>
        <w:t xml:space="preserve">)</w:t>
      </w:r>
    </w:p>
    <w:p>
      <w:pPr>
        <w:numPr>
          <w:ilvl w:val="0"/>
          <w:numId w:val="1030"/>
        </w:numPr>
        <w:pStyle w:val="Compact"/>
      </w:pPr>
      <w:r>
        <w:t xml:space="preserve">Person fit (</w:t>
      </w:r>
      <w:r>
        <w:t xml:space="preserve">6.2</w:t>
      </w:r>
      <w:r>
        <w:t xml:space="preserve">)</w:t>
      </w:r>
    </w:p>
    <w:p>
      <w:pPr>
        <w:numPr>
          <w:ilvl w:val="0"/>
          <w:numId w:val="1030"/>
        </w:numPr>
        <w:pStyle w:val="Compact"/>
      </w:pPr>
      <w:r>
        <w:t xml:space="preserve">Differential item functioning (</w:t>
      </w:r>
      <w:r>
        <w:t xml:space="preserve">6.3</w:t>
      </w:r>
      <w:r>
        <w:t xml:space="preserve">)</w:t>
      </w:r>
    </w:p>
    <w:p>
      <w:pPr>
        <w:numPr>
          <w:ilvl w:val="0"/>
          <w:numId w:val="1030"/>
        </w:numPr>
        <w:pStyle w:val="Compact"/>
      </w:pPr>
      <w:r>
        <w:t xml:space="preserve">Item information (</w:t>
      </w:r>
      <w:r>
        <w:t xml:space="preserve">6.4</w:t>
      </w:r>
      <w:r>
        <w:t xml:space="preserve">)</w:t>
      </w:r>
    </w:p>
    <w:p>
      <w:pPr>
        <w:numPr>
          <w:ilvl w:val="0"/>
          <w:numId w:val="1030"/>
        </w:numPr>
        <w:pStyle w:val="Compact"/>
      </w:pPr>
      <w:r>
        <w:t xml:space="preserve">Reliability (</w:t>
      </w:r>
      <w:r>
        <w:t xml:space="preserve">6.5</w:t>
      </w:r>
      <w:r>
        <w:t xml:space="preserve">)</w:t>
      </w:r>
    </w:p>
    <w:p>
      <w:pPr>
        <w:pStyle w:val="FirstParagraph"/>
      </w:pPr>
      <w:r>
        <w:t xml:space="preserve">These topics address different aspects of the solution. In practice, we have found that item fit is the most critical concern.</w:t>
      </w:r>
    </w:p>
    <w:bookmarkStart w:id="139" w:name="sec:itemfit"/>
    <w:p>
      <w:pPr>
        <w:pStyle w:val="Heading2"/>
      </w:pPr>
      <w:r>
        <w:rPr>
          <w:rStyle w:val="SectionNumber"/>
        </w:rPr>
        <w:t xml:space="preserve">6.1</w:t>
      </w:r>
      <w:r>
        <w:tab/>
      </w:r>
      <w:r>
        <w:t xml:space="preserve">Item fit</w:t>
      </w:r>
    </w:p>
    <w:p>
      <w:pPr>
        <w:pStyle w:val="FirstParagraph"/>
      </w:pPr>
      <w:r>
        <w:t xml:space="preserve">The philosophy of the Rasch model is different from conventional statistical modelling. It is not the task of the Rasch model to account for the data. Rather it is the task of the data to fit the Rasch model. We saw this distinction before in Section</w:t>
      </w:r>
      <w:r>
        <w:t xml:space="preserve"> </w:t>
      </w:r>
      <w:r>
        <w:t xml:space="preserve">4.5.2</w:t>
      </w:r>
      <w:r>
        <w:t xml:space="preserve">.</w:t>
      </w:r>
    </w:p>
    <w:p>
      <w:pPr>
        <w:pStyle w:val="BodyText"/>
      </w:pPr>
      <w:r>
        <w:t xml:space="preserve">The goal of model-fit assessment is to explore and quantify how well empirical data meet the requirements of the Rasch model. One way to gauge model-fit is to compare the observed probability of passing an item to the fitted item response curve for endorsing the item.</w:t>
      </w:r>
    </w:p>
    <w:p>
      <w:pPr>
        <w:pStyle w:val="BodyText"/>
      </w:pPr>
      <w:r>
        <w:t xml:space="preserve">The fitted item response curve for each item</w:t>
      </w:r>
      <w:r>
        <w:t xml:space="preserve"> </w:t>
      </w:r>
      <m:oMath>
        <m:r>
          <m:t>i</m:t>
        </m:r>
      </m:oMath>
      <w:r>
        <w:t xml:space="preserve"> </w:t>
      </w:r>
      <w:r>
        <w:t xml:space="preserve">is modeled as:</w:t>
      </w:r>
    </w:p>
    <w:p>
      <w:pPr>
        <w:pStyle w:val="BodyText"/>
      </w:pPr>
      <m:oMathPara>
        <m:oMathParaPr>
          <m:jc m:val="center"/>
        </m:oMathParaPr>
        <m:oMath>
          <m:sSub>
            <m:e>
              <m:r>
                <m:t>P</m:t>
              </m:r>
            </m:e>
            <m:sub>
              <m:r>
                <m:t>n</m:t>
              </m:r>
              <m:r>
                <m:t>i</m:t>
              </m:r>
            </m:sub>
          </m:sSub>
          <m:r>
            <m:t>=</m:t>
          </m:r>
          <m:f>
            <m:fPr>
              <m:type m:val="bar"/>
            </m:fPr>
            <m:num>
              <m:r>
                <m:rPr>
                  <m:nor/>
                  <m:sty m:val="p"/>
                </m:rPr>
                <m:t>exp</m:t>
              </m:r>
              <m:r>
                <m:t>(</m:t>
              </m:r>
              <m:sSub>
                <m:e>
                  <m:acc>
                    <m:accPr>
                      <m:chr m:val="̂"/>
                    </m:accPr>
                    <m:e>
                      <m:r>
                        <m:t>β</m:t>
                      </m:r>
                    </m:e>
                  </m:acc>
                </m:e>
                <m:sub>
                  <m:r>
                    <m:t>n</m:t>
                  </m:r>
                </m:sub>
              </m:sSub>
              <m:r>
                <m:t>−</m:t>
              </m:r>
              <m:sSub>
                <m:e>
                  <m:acc>
                    <m:accPr>
                      <m:chr m:val="̂"/>
                    </m:accPr>
                    <m:e>
                      <m:r>
                        <m:t>δ</m:t>
                      </m:r>
                    </m:e>
                  </m:acc>
                </m:e>
                <m:sub>
                  <m:r>
                    <m:t>i</m:t>
                  </m:r>
                </m:sub>
              </m:sSub>
              <m:r>
                <m:t>)</m:t>
              </m:r>
            </m:num>
            <m:den>
              <m:r>
                <m:t>1</m:t>
              </m:r>
              <m:r>
                <m:t>+</m:t>
              </m:r>
              <m:r>
                <m:rPr>
                  <m:nor/>
                  <m:sty m:val="p"/>
                </m:rPr>
                <m:t>exp</m:t>
              </m:r>
              <m:r>
                <m:t>(</m:t>
              </m:r>
              <m:sSub>
                <m:e>
                  <m:acc>
                    <m:accPr>
                      <m:chr m:val="̂"/>
                    </m:accPr>
                    <m:e>
                      <m:r>
                        <m:t>β</m:t>
                      </m:r>
                    </m:e>
                  </m:acc>
                </m:e>
                <m:sub>
                  <m:r>
                    <m:t>n</m:t>
                  </m:r>
                </m:sub>
              </m:sSub>
              <m:r>
                <m:t>−</m:t>
              </m:r>
              <m:sSub>
                <m:e>
                  <m:acc>
                    <m:accPr>
                      <m:chr m:val="̂"/>
                    </m:accPr>
                    <m:e>
                      <m:r>
                        <m:t>δ</m:t>
                      </m:r>
                    </m:e>
                  </m:acc>
                </m:e>
                <m:sub>
                  <m:r>
                    <m:t>i</m:t>
                  </m:r>
                </m:sub>
              </m:sSub>
              <m:r>
                <m:t>)</m:t>
              </m:r>
            </m:den>
          </m:f>
          <m:r>
            <m:t>,</m:t>
          </m:r>
        </m:oMath>
      </m:oMathPara>
    </w:p>
    <w:p>
      <w:pPr>
        <w:pStyle w:val="FirstParagraph"/>
      </w:pPr>
      <w:r>
        <w:t xml:space="preserve">where</w:t>
      </w:r>
      <w:r>
        <w:t xml:space="preserve"> </w:t>
      </w:r>
      <m:oMath>
        <m:sSub>
          <m:e>
            <m:acc>
              <m:accPr>
                <m:chr m:val="̂"/>
              </m:accPr>
              <m:e>
                <m:r>
                  <m:t>β</m:t>
                </m:r>
              </m:e>
            </m:acc>
          </m:e>
          <m:sub>
            <m:r>
              <m:t>n</m:t>
            </m:r>
          </m:sub>
        </m:sSub>
      </m:oMath>
      <w:r>
        <w:t xml:space="preserve"> </w:t>
      </w:r>
      <w:r>
        <w:t xml:space="preserve">is the estimated ability of child</w:t>
      </w:r>
      <w:r>
        <w:t xml:space="preserve"> </w:t>
      </w:r>
      <m:oMath>
        <m:r>
          <m:t>n</m:t>
        </m:r>
      </m:oMath>
      <w:r>
        <w:t xml:space="preserve"> </w:t>
      </w:r>
      <w:r>
        <w:t xml:space="preserve">(the child’s D-score), and where</w:t>
      </w:r>
      <w:r>
        <w:t xml:space="preserve"> </w:t>
      </w:r>
      <m:oMath>
        <m:sSub>
          <m:e>
            <m:acc>
              <m:accPr>
                <m:chr m:val="̂"/>
              </m:accPr>
              <m:e>
                <m:r>
                  <m:t>δ</m:t>
                </m:r>
              </m:e>
            </m:acc>
          </m:e>
          <m:sub>
            <m:r>
              <m:t>i</m:t>
            </m:r>
          </m:sub>
        </m:sSub>
      </m:oMath>
      <w:r>
        <w:t xml:space="preserve"> </w:t>
      </w:r>
      <w:r>
        <w:t xml:space="preserve">is the estimated difficulty of item</w:t>
      </w:r>
      <w:r>
        <w:t xml:space="preserve"> </w:t>
      </w:r>
      <m:oMath>
        <m:r>
          <m:t>i</m:t>
        </m:r>
      </m:oMath>
      <w:r>
        <w:t xml:space="preserve">. This is equivalent to formula (4.1) with the parameters replaced by estimates. Section</w:t>
      </w:r>
      <w:r>
        <w:t xml:space="preserve"> </w:t>
      </w:r>
      <w:r>
        <w:t xml:space="preserve">5</w:t>
      </w:r>
      <w:r>
        <w:t xml:space="preserve"> </w:t>
      </w:r>
      <w:r>
        <w:t xml:space="preserve">described process of parameter estimation in some detail.</w:t>
      </w:r>
    </w:p>
    <w:bookmarkStart w:id="130" w:name="well-fitting-item-response-curves"/>
    <w:p>
      <w:pPr>
        <w:pStyle w:val="Heading3"/>
      </w:pPr>
      <w:r>
        <w:rPr>
          <w:rStyle w:val="SectionNumber"/>
        </w:rPr>
        <w:t xml:space="preserve">6.1.1</w:t>
      </w:r>
      <w:r>
        <w:tab/>
      </w:r>
      <w:r>
        <w:t xml:space="preserve">Well-fitting item response curves</w:t>
      </w:r>
    </w:p>
    <w:p>
      <w:pPr>
        <w:pStyle w:val="CaptionedFigure"/>
      </w:pPr>
      <w:r>
        <w:drawing>
          <wp:inline>
            <wp:extent cx="5334000" cy="5334000"/>
            <wp:effectExtent b="0" l="0" r="0" t="0"/>
            <wp:docPr descr="Figure 6.1: Empirical and fitted item response curves for two milestones from the DDI (SMOCC data)." title="" id="1" name="Picture"/>
            <a:graphic>
              <a:graphicData uri="http://schemas.openxmlformats.org/drawingml/2006/picture">
                <pic:pic>
                  <pic:nvPicPr>
                    <pic:cNvPr descr="dbook1_files/figure-docx/ploticc-1.png" id="0" name="Picture"/>
                    <pic:cNvPicPr>
                      <a:picLocks noChangeArrowheads="1" noChangeAspect="1"/>
                    </pic:cNvPicPr>
                  </pic:nvPicPr>
                  <pic:blipFill>
                    <a:blip r:embed="rId1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6.1: Empirical and fitted item response curves for two milestones from the DDI (SMOCC data).</w:t>
      </w:r>
    </w:p>
    <w:p>
      <w:pPr>
        <w:pStyle w:val="BodyText"/>
      </w:pPr>
      <w:r>
        <w:t xml:space="preserve">The study of</w:t>
      </w:r>
      <w:r>
        <w:t xml:space="preserve"> </w:t>
      </w:r>
      <w:r>
        <w:rPr>
          <w:i/>
        </w:rPr>
        <w:t xml:space="preserve">item fit</w:t>
      </w:r>
      <w:r>
        <w:t xml:space="preserve"> </w:t>
      </w:r>
      <w:r>
        <w:t xml:space="preserve">involves comparing the empirical and fitted probabilities at various levels of ability. Figure</w:t>
      </w:r>
      <w:r>
        <w:t xml:space="preserve"> </w:t>
      </w:r>
      <w:r>
        <w:t xml:space="preserve">6.1</w:t>
      </w:r>
      <w:r>
        <w:t xml:space="preserve"> </w:t>
      </w:r>
      <w:r>
        <w:t xml:space="preserve">shows the item characteristics curves of two DDI milestones. The orange line represents the empirical probability at different ability levels. The dashed line represents the estimated item response curve according to the Rasch model. The observed and estimated curves are close together, so both items fit the model very well.</w:t>
      </w:r>
    </w:p>
    <w:bookmarkEnd w:id="130"/>
    <w:bookmarkStart w:id="132" w:name="Xf1b23cee24358f510a829d56ecf94a813605fe6"/>
    <w:p>
      <w:pPr>
        <w:pStyle w:val="Heading3"/>
      </w:pPr>
      <w:r>
        <w:rPr>
          <w:rStyle w:val="SectionNumber"/>
        </w:rPr>
        <w:t xml:space="preserve">6.1.2</w:t>
      </w:r>
      <w:r>
        <w:tab/>
      </w:r>
      <w:r>
        <w:t xml:space="preserve">Item response curves showing severe underfit</w:t>
      </w:r>
    </w:p>
    <w:p>
      <w:pPr>
        <w:pStyle w:val="FirstParagraph"/>
      </w:pPr>
      <w:r>
        <w:t xml:space="preserve">There are many cases where things are less bright.</w:t>
      </w:r>
    </w:p>
    <w:p>
      <w:pPr>
        <w:pStyle w:val="CaptionedFigure"/>
      </w:pPr>
      <w:r>
        <w:drawing>
          <wp:inline>
            <wp:extent cx="5334000" cy="8382000"/>
            <wp:effectExtent b="0" l="0" r="0" t="0"/>
            <wp:docPr descr="Figure 6.2: Three simulated items that illustrate various forms of item misfit." title="" id="1" name="Picture"/>
            <a:graphic>
              <a:graphicData uri="http://schemas.openxmlformats.org/drawingml/2006/picture">
                <pic:pic>
                  <pic:nvPicPr>
                    <pic:cNvPr descr="dbook1_files/figure-docx/plothyp1-1.png" id="0" name="Picture"/>
                    <pic:cNvPicPr>
                      <a:picLocks noChangeArrowheads="1" noChangeAspect="1"/>
                    </pic:cNvPicPr>
                  </pic:nvPicPr>
                  <pic:blipFill>
                    <a:blip r:embed="rId131"/>
                    <a:stretch>
                      <a:fillRect/>
                    </a:stretch>
                  </pic:blipFill>
                  <pic:spPr bwMode="auto">
                    <a:xfrm>
                      <a:off x="0" y="0"/>
                      <a:ext cx="5334000" cy="8382000"/>
                    </a:xfrm>
                    <a:prstGeom prst="rect">
                      <a:avLst/>
                    </a:prstGeom>
                    <a:noFill/>
                    <a:ln w="9525">
                      <a:noFill/>
                      <a:headEnd/>
                      <a:tailEnd/>
                    </a:ln>
                  </pic:spPr>
                </pic:pic>
              </a:graphicData>
            </a:graphic>
          </wp:inline>
        </w:drawing>
      </w:r>
    </w:p>
    <w:p>
      <w:pPr>
        <w:pStyle w:val="ImageCaption"/>
      </w:pPr>
      <w:r>
        <w:t xml:space="preserve">Figure 6.2: Three simulated items that illustrate various forms of item misfit.</w:t>
      </w:r>
    </w:p>
    <w:p>
      <w:pPr>
        <w:pStyle w:val="BodyText"/>
      </w:pPr>
      <w:r>
        <w:t xml:space="preserve">Figure</w:t>
      </w:r>
      <w:r>
        <w:t xml:space="preserve"> </w:t>
      </w:r>
      <w:r>
        <w:t xml:space="preserve">6.2</w:t>
      </w:r>
      <w:r>
        <w:t xml:space="preserve"> </w:t>
      </w:r>
      <w:r>
        <w:t xml:space="preserve">shows three forms of severe underfit from three artificial items. These items were simulated to have a low fit, added to the DDI, and we estimated their parameters by the methods of Section</w:t>
      </w:r>
      <w:r>
        <w:t xml:space="preserve"> </w:t>
      </w:r>
      <w:r>
        <w:t xml:space="preserve">5</w:t>
      </w:r>
      <w:r>
        <w:t xml:space="preserve">. For the first item,</w:t>
      </w:r>
      <w:r>
        <w:t xml:space="preserve"> </w:t>
      </w:r>
      <w:r>
        <w:rPr>
          <w:rStyle w:val="VerbatimChar"/>
        </w:rPr>
        <w:t xml:space="preserve">hypgmd001</w:t>
      </w:r>
      <w:r>
        <w:t xml:space="preserve">, the probability of passing is almost constant across ability, so retaining this item essentially only adds to the noise. Item</w:t>
      </w:r>
      <w:r>
        <w:t xml:space="preserve"> </w:t>
      </w:r>
      <w:r>
        <w:rPr>
          <w:rStyle w:val="VerbatimChar"/>
        </w:rPr>
        <w:t xml:space="preserve">hypgmd002</w:t>
      </w:r>
      <w:r>
        <w:t xml:space="preserve"> </w:t>
      </w:r>
      <w:r>
        <w:t xml:space="preserve">converges to an asymptote around 80 per cent and has a severe dip in the middle. The strong relation to age causes the drop. Item</w:t>
      </w:r>
      <w:r>
        <w:t xml:space="preserve"> </w:t>
      </w:r>
      <w:r>
        <w:rPr>
          <w:rStyle w:val="VerbatimChar"/>
        </w:rPr>
        <w:t xml:space="preserve">hypgmd003</w:t>
      </w:r>
      <w:r>
        <w:t xml:space="preserve"> </w:t>
      </w:r>
      <w:r>
        <w:t xml:space="preserve">appears to have the wrong coding. Also, we often see the spike-like behaviour in the middle when two or more different items erroneously share identical names.</w:t>
      </w:r>
    </w:p>
    <w:p>
      <w:pPr>
        <w:pStyle w:val="BodyText"/>
      </w:pPr>
      <w:r>
        <w:t xml:space="preserve">Removal of items with a low fit can substantially improve overall model fit.</w:t>
      </w:r>
    </w:p>
    <w:bookmarkEnd w:id="132"/>
    <w:bookmarkStart w:id="134" w:name="item-response-curves-showing-overfit"/>
    <w:p>
      <w:pPr>
        <w:pStyle w:val="Heading3"/>
      </w:pPr>
      <w:r>
        <w:rPr>
          <w:rStyle w:val="SectionNumber"/>
        </w:rPr>
        <w:t xml:space="preserve">6.1.3</w:t>
      </w:r>
      <w:r>
        <w:tab/>
      </w:r>
      <w:r>
        <w:t xml:space="preserve">Item response curves showing overfit</w:t>
      </w:r>
    </w:p>
    <w:p>
      <w:pPr>
        <w:pStyle w:val="CaptionedFigure"/>
      </w:pPr>
      <w:r>
        <w:drawing>
          <wp:inline>
            <wp:extent cx="5334000" cy="5334000"/>
            <wp:effectExtent b="0" l="0" r="0" t="0"/>
            <wp:docPr descr="Figure 6.3: Two simulated items that illustrate item overfit." title="" id="1" name="Picture"/>
            <a:graphic>
              <a:graphicData uri="http://schemas.openxmlformats.org/drawingml/2006/picture">
                <pic:pic>
                  <pic:nvPicPr>
                    <pic:cNvPr descr="dbook1_files/figure-docx/plothyp2-1.png" id="0"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6.3: Two simulated items that illustrate item overfit.</w:t>
      </w:r>
    </w:p>
    <w:p>
      <w:pPr>
        <w:pStyle w:val="BodyText"/>
      </w:pPr>
      <w:r>
        <w:t xml:space="preserve">Figure</w:t>
      </w:r>
      <w:r>
        <w:t xml:space="preserve"> </w:t>
      </w:r>
      <w:r>
        <w:t xml:space="preserve">6.3</w:t>
      </w:r>
      <w:r>
        <w:t xml:space="preserve"> </w:t>
      </w:r>
      <w:r>
        <w:t xml:space="preserve">shows two artificial items with two forms of overfitting. The curve of item</w:t>
      </w:r>
      <w:r>
        <w:t xml:space="preserve"> </w:t>
      </w:r>
      <w:r>
        <w:rPr>
          <w:rStyle w:val="VerbatimChar"/>
        </w:rPr>
        <w:t xml:space="preserve">hypgmd004</w:t>
      </w:r>
      <w:r>
        <w:t xml:space="preserve"> </w:t>
      </w:r>
      <w:r>
        <w:t xml:space="preserve">is much steeper than the modelled curve. Thus, just this one item is exceptionally well-suited to distinguish children with a D-score below 50</w:t>
      </w:r>
      <m:oMath>
        <m:r>
          <m:t>D</m:t>
        </m:r>
      </m:oMath>
      <w:r>
        <w:t xml:space="preserve"> </w:t>
      </w:r>
      <w:r>
        <w:t xml:space="preserve">from those with a score above 50</w:t>
      </w:r>
      <m:oMath>
        <m:r>
          <m:t>D</m:t>
        </m:r>
      </m:oMath>
      <w:r>
        <w:t xml:space="preserve">. Note that the item isn’t sensitive anywhere else on the scale. In general, having items like these is good news, because they allow us to increase the reliability of the instrument. One should make sure, though, that FAIL and PASS scores are all measured (not imputed) values.</w:t>
      </w:r>
    </w:p>
    <w:p>
      <w:pPr>
        <w:pStyle w:val="BodyText"/>
      </w:pPr>
      <w:r>
        <w:t xml:space="preserve">Multiple perfect items could hint to a violation of the</w:t>
      </w:r>
      <w:r>
        <w:t xml:space="preserve"> </w:t>
      </w:r>
      <w:r>
        <w:rPr>
          <w:i/>
        </w:rPr>
        <w:t xml:space="preserve">local independence assumption</w:t>
      </w:r>
      <w:r>
        <w:t xml:space="preserve"> </w:t>
      </w:r>
      <w:r>
        <w:t xml:space="preserve">(c.f. Section</w:t>
      </w:r>
      <w:r>
        <w:t xml:space="preserve"> </w:t>
      </w:r>
      <w:r>
        <w:t xml:space="preserve">4.5</w:t>
      </w:r>
      <w:r>
        <w:t xml:space="preserve">). Developmental milestones sometimes have combinations of responses that are impossible. For example, one cannot walk without being able to stand, so we will not observe the inconsistent combination (stand: FAIL, walk: PASS). This impossibility leads to more consistent responses that would be expected by chance alone. In principle, one could combine the two such items into one three-category item, which effectively set the probability of inconsistent combinations to zero.</w:t>
      </w:r>
    </w:p>
    <w:p>
      <w:pPr>
        <w:pStyle w:val="BodyText"/>
      </w:pPr>
      <w:r>
        <w:t xml:space="preserve">Item</w:t>
      </w:r>
      <w:r>
        <w:t xml:space="preserve"> </w:t>
      </w:r>
      <w:r>
        <w:rPr>
          <w:rStyle w:val="VerbatimChar"/>
        </w:rPr>
        <w:t xml:space="preserve">hypgmd005</w:t>
      </w:r>
      <w:r>
        <w:t xml:space="preserve"> </w:t>
      </w:r>
      <w:r>
        <w:t xml:space="preserve">is also steep, but has an asymptote around 80 per cent. This tail behaviour causes discrepancies between the empirical and modeled curves around the middle of the probability scale. In general, we may remove such items if a sufficient number of alternatives is available.</w:t>
      </w:r>
    </w:p>
    <w:bookmarkEnd w:id="134"/>
    <w:bookmarkStart w:id="136" w:name="sec:infit"/>
    <w:p>
      <w:pPr>
        <w:pStyle w:val="Heading3"/>
      </w:pPr>
      <w:r>
        <w:rPr>
          <w:rStyle w:val="SectionNumber"/>
        </w:rPr>
        <w:t xml:space="preserve">6.1.4</w:t>
      </w:r>
      <w:r>
        <w:tab/>
      </w:r>
      <w:r>
        <w:t xml:space="preserve">Item infit and outfit</w:t>
      </w:r>
    </w:p>
    <w:p>
      <w:pPr>
        <w:pStyle w:val="FirstParagraph"/>
      </w:pPr>
      <w:r>
        <w:t xml:space="preserve">We quantify item fit by item</w:t>
      </w:r>
      <w:r>
        <w:t xml:space="preserve"> </w:t>
      </w:r>
      <w:r>
        <w:rPr>
          <w:i/>
        </w:rPr>
        <w:t xml:space="preserve">infit</w:t>
      </w:r>
      <w:r>
        <w:t xml:space="preserve"> </w:t>
      </w:r>
      <w:r>
        <w:t xml:space="preserve">and</w:t>
      </w:r>
      <w:r>
        <w:t xml:space="preserve"> </w:t>
      </w:r>
      <w:r>
        <w:rPr>
          <w:i/>
        </w:rPr>
        <w:t xml:space="preserve">outfit</w:t>
      </w:r>
      <w:r>
        <w:t xml:space="preserve">. Both are aggregates of the model residuals. The observed response</w:t>
      </w:r>
      <w:r>
        <w:t xml:space="preserve"> </w:t>
      </w:r>
      <m:oMath>
        <m:sSub>
          <m:e>
            <m:r>
              <m:t>x</m:t>
            </m:r>
          </m:e>
          <m:sub>
            <m:r>
              <m:t>n</m:t>
            </m:r>
            <m:r>
              <m:t>i</m:t>
            </m:r>
          </m:sub>
        </m:sSub>
      </m:oMath>
      <w:r>
        <w:t xml:space="preserve"> </w:t>
      </w:r>
      <w:r>
        <w:t xml:space="preserve">of person</w:t>
      </w:r>
      <w:r>
        <w:t xml:space="preserve"> </w:t>
      </w:r>
      <m:oMath>
        <m:r>
          <m:t>n</m:t>
        </m:r>
      </m:oMath>
      <w:r>
        <w:t xml:space="preserve"> </w:t>
      </w:r>
      <w:r>
        <w:t xml:space="preserve">on item</w:t>
      </w:r>
      <w:r>
        <w:t xml:space="preserve"> </w:t>
      </w:r>
      <m:oMath>
        <m:r>
          <m:t>i</m:t>
        </m:r>
      </m:oMath>
      <w:r>
        <w:t xml:space="preserve"> </w:t>
      </w:r>
      <w:r>
        <w:t xml:space="preserve">can be</w:t>
      </w:r>
      <w:r>
        <w:t xml:space="preserve"> </w:t>
      </w:r>
      <m:oMath>
        <m:r>
          <m:t>0</m:t>
        </m:r>
      </m:oMath>
      <w:r>
        <w:t xml:space="preserve"> </w:t>
      </w:r>
      <w:r>
        <w:t xml:space="preserve">or</w:t>
      </w:r>
      <w:r>
        <w:t xml:space="preserve"> </w:t>
      </w:r>
      <m:oMath>
        <m:r>
          <m:t>1</m:t>
        </m:r>
      </m:oMath>
      <w:r>
        <w:t xml:space="preserve">.</w:t>
      </w:r>
    </w:p>
    <w:p>
      <w:pPr>
        <w:pStyle w:val="BodyText"/>
      </w:pPr>
      <w:r>
        <w:t xml:space="preserve">The</w:t>
      </w:r>
      <w:r>
        <w:t xml:space="preserve"> </w:t>
      </w:r>
      <w:r>
        <w:rPr>
          <w:i/>
        </w:rPr>
        <w:t xml:space="preserve">standardized residual</w:t>
      </w:r>
      <w:r>
        <w:t xml:space="preserve"> </w:t>
      </w:r>
      <m:oMath>
        <m:sSub>
          <m:e>
            <m:r>
              <m:t>z</m:t>
            </m:r>
          </m:e>
          <m:sub>
            <m:r>
              <m:t>n</m:t>
            </m:r>
            <m:r>
              <m:t>i</m:t>
            </m:r>
          </m:sub>
        </m:sSub>
      </m:oMath>
      <w:r>
        <w:t xml:space="preserve"> </w:t>
      </w:r>
      <w:r>
        <w:t xml:space="preserve">is the difference between the observed response</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where the expected response variance</w:t>
      </w:r>
      <w:r>
        <w:t xml:space="preserve"> </w:t>
      </w:r>
      <m:oMath>
        <m:sSub>
          <m:e>
            <m:r>
              <m:t>W</m:t>
            </m:r>
          </m:e>
          <m:sub>
            <m:r>
              <m:t>n</m:t>
            </m:r>
            <m:r>
              <m:t>i</m:t>
            </m:r>
          </m:sub>
        </m:sSub>
      </m:oMath>
      <w:r>
        <w:t xml:space="preserve"> </w:t>
      </w:r>
      <w:r>
        <w:t xml:space="preserve">is calculated as</w:t>
      </w:r>
    </w:p>
    <w:p>
      <w:pPr>
        <w:pStyle w:val="BodyText"/>
      </w:pPr>
      <m:oMathPara>
        <m:oMathParaPr>
          <m:jc m:val="center"/>
        </m:oMathParaPr>
        <m:oMath>
          <m:sSub>
            <m:e>
              <m:r>
                <m:t>W</m:t>
              </m:r>
            </m:e>
            <m:sub>
              <m:r>
                <m:t>n</m:t>
              </m:r>
              <m:r>
                <m:t>i</m:t>
              </m:r>
            </m:sub>
          </m:sSub>
          <m:r>
            <m:t>=</m:t>
          </m:r>
          <m:sSub>
            <m:e>
              <m:r>
                <m:t>P</m:t>
              </m:r>
            </m:e>
            <m:sub>
              <m:r>
                <m:t>n</m:t>
              </m:r>
              <m:r>
                <m:t>i</m:t>
              </m:r>
            </m:sub>
          </m:sSub>
          <m:r>
            <m:t>(</m:t>
          </m:r>
          <m:r>
            <m:t>1</m:t>
          </m:r>
          <m:r>
            <m:t>−</m:t>
          </m:r>
          <m:sSub>
            <m:e>
              <m:r>
                <m:t>P</m:t>
              </m:r>
            </m:e>
            <m:sub>
              <m:r>
                <m:t>n</m:t>
              </m:r>
              <m:r>
                <m:t>i</m:t>
              </m:r>
            </m:sub>
          </m:sSub>
          <m:r>
            <m:t>)</m:t>
          </m:r>
          <m:r>
            <m:t>.</m:t>
          </m:r>
        </m:oMath>
      </m:oMathPara>
    </w:p>
    <w:p>
      <w:pPr>
        <w:pStyle w:val="FirstParagraph"/>
      </w:pPr>
      <w:r>
        <w:rPr>
          <w:i/>
        </w:rPr>
        <w:t xml:space="preserve">Item infit</w:t>
      </w:r>
      <w:r>
        <w:t xml:space="preserve"> </w:t>
      </w:r>
      <w:r>
        <w:t xml:space="preserve">is the total of the squared residuals divided by the sum of the expected response variances</w:t>
      </w:r>
      <w:r>
        <w:t xml:space="preserve"> </w:t>
      </w:r>
      <m:oMath>
        <m:sSub>
          <m:e>
            <m:r>
              <m:t>W</m:t>
            </m:r>
          </m:e>
          <m:sub>
            <m:r>
              <m:t>n</m:t>
            </m:r>
            <m:r>
              <m:t>i</m:t>
            </m:r>
          </m:sub>
        </m:sSub>
      </m:oMath>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n</m:t>
                  </m:r>
                </m:sub>
                <m:sup>
                  <m:r>
                    <m:t>N</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n</m:t>
                  </m:r>
                </m:sub>
                <m:sup>
                  <m:r>
                    <m:t>N</m:t>
                  </m:r>
                </m:sup>
                <m:e>
                  <m:sSub>
                    <m:e>
                      <m:r>
                        <m:t>W</m:t>
                      </m:r>
                    </m:e>
                    <m:sub>
                      <m:r>
                        <m:t>n</m:t>
                      </m:r>
                      <m:r>
                        <m:t>i</m:t>
                      </m:r>
                    </m:sub>
                  </m:sSub>
                </m:e>
              </m:nary>
            </m:den>
          </m:f>
          <m:r>
            <m:t>.</m:t>
          </m:r>
        </m:oMath>
      </m:oMathPara>
    </w:p>
    <w:p>
      <w:pPr>
        <w:pStyle w:val="FirstParagraph"/>
      </w:pPr>
      <w:r>
        <w:rPr>
          <w:i/>
        </w:rPr>
        <w:t xml:space="preserve">Item outfit</w:t>
      </w:r>
      <w:r>
        <w:t xml:space="preserve"> </w:t>
      </w:r>
      <w:r>
        <w:t xml:space="preserve">is calculated as the average (over</w:t>
      </w:r>
      <w:r>
        <w:t xml:space="preserve"> </w:t>
      </w:r>
      <m:oMath>
        <m:r>
          <m:t>N</m:t>
        </m:r>
      </m:oMath>
      <w:r>
        <w:t xml:space="preserve"> </w:t>
      </w:r>
      <w:r>
        <w:t xml:space="preserve">measurements) of the squared standardized residual</w:t>
      </w:r>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n</m:t>
                  </m:r>
                </m:sub>
                <m:sup>
                  <m:r>
                    <m:t>N</m:t>
                  </m:r>
                </m:sup>
                <m:e>
                  <m:sSubSup>
                    <m:e>
                      <m:r>
                        <m:t>z</m:t>
                      </m:r>
                    </m:e>
                    <m:sub>
                      <m:r>
                        <m:t>n</m:t>
                      </m:r>
                      <m:r>
                        <m:t>i</m:t>
                      </m:r>
                    </m:sub>
                    <m:sup>
                      <m:r>
                        <m:t>2</m:t>
                      </m:r>
                    </m:sup>
                  </m:sSubSup>
                </m:e>
              </m:nary>
            </m:num>
            <m:den>
              <m:r>
                <m:t>N</m:t>
              </m:r>
            </m:den>
          </m:f>
          <m:r>
            <m:t>.</m:t>
          </m:r>
        </m:oMath>
      </m:oMathPara>
    </w:p>
    <w:p>
      <w:pPr>
        <w:pStyle w:val="FirstParagraph"/>
      </w:pPr>
      <w:r>
        <w:t xml:space="preserve">The expected value of both infit and outfit is equal to 1.0. The interpretation is as follows:</w:t>
      </w:r>
    </w:p>
    <w:p>
      <w:pPr>
        <w:numPr>
          <w:ilvl w:val="0"/>
          <w:numId w:val="1031"/>
        </w:numPr>
      </w:pPr>
      <w:r>
        <w:t xml:space="preserve">If infit and outfit are 1.0, then the item perfectly fits the Rasch model, as in Figure</w:t>
      </w:r>
      <w:r>
        <w:t xml:space="preserve"> </w:t>
      </w:r>
      <w:r>
        <w:t xml:space="preserve">6.1</w:t>
      </w:r>
      <w:r>
        <w:t xml:space="preserve">;</w:t>
      </w:r>
    </w:p>
    <w:p>
      <w:pPr>
        <w:numPr>
          <w:ilvl w:val="0"/>
          <w:numId w:val="1031"/>
        </w:numPr>
      </w:pPr>
      <w:r>
        <w:t xml:space="preserve">If infit and outfit &gt; 1.0, then the item is not fitting well. The amount of underfit is quantified by infit and outfit, as in</w:t>
      </w:r>
      <w:r>
        <w:t xml:space="preserve"> </w:t>
      </w:r>
      <w:r>
        <w:t xml:space="preserve">6.2</w:t>
      </w:r>
      <w:r>
        <w:t xml:space="preserve">;</w:t>
      </w:r>
    </w:p>
    <w:p>
      <w:pPr>
        <w:numPr>
          <w:ilvl w:val="0"/>
          <w:numId w:val="1031"/>
        </w:numPr>
      </w:pPr>
      <w:r>
        <w:t xml:space="preserve">If infit and outfit &lt; 1.0, then the item fits the model better than expected (overfit). Overfitting is quantified by infit and outfit, as in</w:t>
      </w:r>
      <w:r>
        <w:t xml:space="preserve"> </w:t>
      </w:r>
      <w:r>
        <w:t xml:space="preserve">6.3</w:t>
      </w:r>
      <w:r>
        <w:t xml:space="preserve">.</w:t>
      </w:r>
    </w:p>
    <w:p>
      <w:pPr>
        <w:pStyle w:val="FirstParagraph"/>
      </w:pPr>
      <w:r>
        <w:t xml:space="preserve">Infit is more sensitive to disparities in the middle of the probability scale, whereas outfit is the better measure for discrepancies at probabilities close to 0 or 1. Lack of fit is generally easier to spot at the extremes. The two measures are highly correlated. Achieving good infit is more valuable than a high outfit.</w:t>
      </w:r>
    </w:p>
    <w:p>
      <w:pPr>
        <w:pStyle w:val="BodyText"/>
      </w:pPr>
      <w:r>
        <w:t xml:space="preserve">Values near 1.0 are desirable. There is no cut and dried</w:t>
      </w:r>
      <w:r>
        <w:t xml:space="preserve"> </w:t>
      </w:r>
      <w:hyperlink r:id="rId135">
        <w:r>
          <w:rPr>
            <w:rStyle w:val="Hyperlink"/>
          </w:rPr>
          <w:t xml:space="preserve">cut-off value</w:t>
        </w:r>
      </w:hyperlink>
      <w:r>
        <w:t xml:space="preserve"> </w:t>
      </w:r>
      <w:r>
        <w:t xml:space="preserve">for infit and outfit. In general, we want to remove underfitting items with infit or outfit values higher than, say, 1.3. Overfitting items (with values lower than 1.0) are not harmful. Preserving these items may help to increase the reliability of the scale. The cut-off chosen also depends on the number of available items. When there are many items to choose from, we could use a stricter criterion, say infit and outfit &lt; 1.0 to select only the absolute best items.</w:t>
      </w:r>
    </w:p>
    <w:bookmarkEnd w:id="136"/>
    <w:bookmarkStart w:id="138" w:name="sec:fitddi"/>
    <w:p>
      <w:pPr>
        <w:pStyle w:val="Heading3"/>
      </w:pPr>
      <w:r>
        <w:rPr>
          <w:rStyle w:val="SectionNumber"/>
        </w:rPr>
        <w:t xml:space="preserve">6.1.5</w:t>
      </w:r>
      <w:r>
        <w:tab/>
      </w:r>
      <w:r>
        <w:t xml:space="preserve">Infit and outfit in the DDI</w:t>
      </w:r>
    </w:p>
    <w:p>
      <w:pPr>
        <w:pStyle w:val="CaptionedFigure"/>
      </w:pPr>
      <w:r>
        <w:drawing>
          <wp:inline>
            <wp:extent cx="5334000" cy="3048000"/>
            <wp:effectExtent b="0" l="0" r="0" t="0"/>
            <wp:docPr descr="Figure 6.4: Frequency distribution of infit (left) and outfit (right) of 57 milestones from the DDI (SMOCC data)." title="" id="1" name="Picture"/>
            <a:graphic>
              <a:graphicData uri="http://schemas.openxmlformats.org/drawingml/2006/picture">
                <pic:pic>
                  <pic:nvPicPr>
                    <pic:cNvPr descr="dbook1_files/figure-docx/fitplot-1.png" id="0" name="Picture"/>
                    <pic:cNvPicPr>
                      <a:picLocks noChangeArrowheads="1" noChangeAspect="1"/>
                    </pic:cNvPicPr>
                  </pic:nvPicPr>
                  <pic:blipFill>
                    <a:blip r:embed="rId13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6.4: Frequency distribution of infit (left) and outfit (right) of 57 milestones from the DDI (SMOCC data).</w:t>
      </w:r>
    </w:p>
    <w:p>
      <w:pPr>
        <w:pStyle w:val="BodyText"/>
      </w:pPr>
      <w:r>
        <w:t xml:space="preserve">Figure</w:t>
      </w:r>
      <w:r>
        <w:t xml:space="preserve"> </w:t>
      </w:r>
      <w:r>
        <w:t xml:space="preserve">6.4</w:t>
      </w:r>
      <w:r>
        <w:t xml:space="preserve"> </w:t>
      </w:r>
      <w:r>
        <w:t xml:space="preserve">displays the histogram of the 57 milestones from the DDI (c.f. Section</w:t>
      </w:r>
      <w:r>
        <w:t xml:space="preserve"> </w:t>
      </w:r>
      <w:r>
        <w:t xml:space="preserve">4.1</w:t>
      </w:r>
      <w:r>
        <w:t xml:space="preserve">). Most infit values are within the range 0.6 - 1.1, thus indicating excellent fit. The two milestones with shallow infit values are</w:t>
      </w:r>
      <w:r>
        <w:t xml:space="preserve"> </w:t>
      </w:r>
      <w:r>
        <w:rPr>
          <w:rStyle w:val="VerbatimChar"/>
        </w:rPr>
        <w:t xml:space="preserve">ddigmd052</w:t>
      </w:r>
      <w:r>
        <w:t xml:space="preserve"> </w:t>
      </w:r>
      <w:r>
        <w:t xml:space="preserve">and</w:t>
      </w:r>
      <w:r>
        <w:t xml:space="preserve"> </w:t>
      </w:r>
      <w:r>
        <w:rPr>
          <w:rStyle w:val="VerbatimChar"/>
        </w:rPr>
        <w:t xml:space="preserve">ddigmd053</w:t>
      </w:r>
      <w:r>
        <w:t xml:space="preserve">. These two items screen for paralysis for newborns, so the data contain hardly any fails on these milestones. The outfit statistics also indicate a good fit.</w:t>
      </w:r>
    </w:p>
    <w:bookmarkEnd w:id="138"/>
    <w:bookmarkEnd w:id="139"/>
    <w:bookmarkStart w:id="143" w:name="sec:personfit"/>
    <w:p>
      <w:pPr>
        <w:pStyle w:val="Heading2"/>
      </w:pPr>
      <w:r>
        <w:rPr>
          <w:rStyle w:val="SectionNumber"/>
        </w:rPr>
        <w:t xml:space="preserve">6.2</w:t>
      </w:r>
      <w:r>
        <w:tab/>
      </w:r>
      <w:r>
        <w:t xml:space="preserve">Person fit</w:t>
      </w:r>
    </w:p>
    <w:p>
      <w:pPr>
        <w:pStyle w:val="FirstParagraph"/>
      </w:pPr>
      <w:r>
        <w:t xml:space="preserve">Person fit quantifies the extent to which the responses of a given child conform to the Rasch model expectation. The Rasch model expects that a more able child has a higher probability of passing an item than a less developed child. Person fit analysis evaluates the extent to which this is true.</w:t>
      </w:r>
    </w:p>
    <w:bookmarkStart w:id="140" w:name="person-infit-and-outfit"/>
    <w:p>
      <w:pPr>
        <w:pStyle w:val="Heading3"/>
      </w:pPr>
      <w:r>
        <w:rPr>
          <w:rStyle w:val="SectionNumber"/>
        </w:rPr>
        <w:t xml:space="preserve">6.2.1</w:t>
      </w:r>
      <w:r>
        <w:tab/>
      </w:r>
      <w:r>
        <w:t xml:space="preserve">Person infit and outfit</w:t>
      </w:r>
    </w:p>
    <w:p>
      <w:pPr>
        <w:pStyle w:val="FirstParagraph"/>
      </w:pPr>
      <w:r>
        <w:t xml:space="preserve">In parallel to item fit, we can calculate</w:t>
      </w:r>
      <w:r>
        <w:t xml:space="preserve"> </w:t>
      </w:r>
      <w:r>
        <w:rPr>
          <w:i/>
        </w:rPr>
        <w:t xml:space="preserve">person infit</w:t>
      </w:r>
      <w:r>
        <w:t xml:space="preserve"> </w:t>
      </w:r>
      <w:r>
        <w:t xml:space="preserve">and</w:t>
      </w:r>
      <w:r>
        <w:t xml:space="preserve"> </w:t>
      </w:r>
      <w:r>
        <w:rPr>
          <w:i/>
        </w:rPr>
        <w:t xml:space="preserve">person outfit</w:t>
      </w:r>
      <w:r>
        <w:t xml:space="preserve">. Both statistics evaluate how well the responses of the persons are consistent with the model. Outlying answers that do not fit the expected pattern increase the outfit statistic. The outfit is high, for example, when the child fails easy items but passes difficult ones. The infit is the information weighted fit and is more sensitive to inlaying, on-target, unexpected responses.</w:t>
      </w:r>
    </w:p>
    <w:p>
      <w:pPr>
        <w:pStyle w:val="BodyText"/>
      </w:pPr>
      <w:r>
        <w:t xml:space="preserve">Similar to item fit, person fit is also calculated from the residuals, but aggregated differently. We calculate person infit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i</m:t>
                  </m:r>
                </m:sub>
                <m:sup>
                  <m:r>
                    <m:t>L</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i</m:t>
                  </m:r>
                </m:sub>
                <m:sup>
                  <m:r>
                    <m:t>L</m:t>
                  </m:r>
                </m:sup>
                <m:e>
                  <m:sSub>
                    <m:e>
                      <m:r>
                        <m:t>W</m:t>
                      </m:r>
                    </m:e>
                    <m:sub>
                      <m:r>
                        <m:t>n</m:t>
                      </m:r>
                      <m:r>
                        <m:t>i</m:t>
                      </m:r>
                    </m:sub>
                  </m:sSub>
                </m:e>
              </m:nary>
            </m:den>
          </m:f>
        </m:oMath>
      </m:oMathPara>
    </w:p>
    <w:p>
      <w:pPr>
        <w:pStyle w:val="FirstParagraph"/>
      </w:pPr>
      <w:r>
        <w:t xml:space="preserve">and person outfit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i</m:t>
                  </m:r>
                </m:sub>
                <m:sup>
                  <m:r>
                    <m:t>L</m:t>
                  </m:r>
                </m:sup>
                <m:e>
                  <m:sSubSup>
                    <m:e>
                      <m:r>
                        <m:t>z</m:t>
                      </m:r>
                    </m:e>
                    <m:sub>
                      <m:r>
                        <m:t>n</m:t>
                      </m:r>
                      <m:r>
                        <m:t>i</m:t>
                      </m:r>
                    </m:sub>
                    <m:sup>
                      <m:r>
                        <m:t>2</m:t>
                      </m:r>
                    </m:sup>
                  </m:sSubSup>
                </m:e>
              </m:nary>
            </m:num>
            <m:den>
              <m:r>
                <m:t>L</m:t>
              </m:r>
            </m:den>
          </m:f>
        </m:oMath>
      </m:oMathPara>
    </w:p>
    <w:p>
      <w:pPr>
        <w:pStyle w:val="FirstParagraph"/>
      </w:pPr>
      <w:r>
        <w:t xml:space="preserve">A threshold for person fit &gt; 3.0 is customary to clean out children with implausible response patterns.</w:t>
      </w:r>
    </w:p>
    <w:bookmarkEnd w:id="140"/>
    <w:bookmarkStart w:id="142" w:name="person-infit-and-outfit-in-the-ddi"/>
    <w:p>
      <w:pPr>
        <w:pStyle w:val="Heading3"/>
      </w:pPr>
      <w:r>
        <w:rPr>
          <w:rStyle w:val="SectionNumber"/>
        </w:rPr>
        <w:t xml:space="preserve">6.2.2</w:t>
      </w:r>
      <w:r>
        <w:tab/>
      </w:r>
      <w:r>
        <w:t xml:space="preserve">Person infit and outfit in the DDI</w:t>
      </w:r>
    </w:p>
    <w:p>
      <w:pPr>
        <w:pStyle w:val="CaptionedFigure"/>
      </w:pPr>
      <w:r>
        <w:drawing>
          <wp:inline>
            <wp:extent cx="5334000" cy="3048000"/>
            <wp:effectExtent b="0" l="0" r="0" t="0"/>
            <wp:docPr descr="Figure 6.5: Frequency distribution of person infit (left) and person outfit (right) for 16538 measurements of the DDI (SMOCC data)." title="" id="1" name="Picture"/>
            <a:graphic>
              <a:graphicData uri="http://schemas.openxmlformats.org/drawingml/2006/picture">
                <pic:pic>
                  <pic:nvPicPr>
                    <pic:cNvPr descr="dbook1_files/figure-docx/personfitplot-1.png" id="0" name="Picture"/>
                    <pic:cNvPicPr>
                      <a:picLocks noChangeArrowheads="1" noChangeAspect="1"/>
                    </pic:cNvPicPr>
                  </pic:nvPicPr>
                  <pic:blipFill>
                    <a:blip r:embed="rId14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6.5: Frequency distribution of person infit (left) and person outfit (right) for 16538 measurements of the DDI (SMOCC data).</w:t>
      </w:r>
    </w:p>
    <w:p>
      <w:pPr>
        <w:pStyle w:val="BodyText"/>
      </w:pPr>
      <w:r>
        <w:t xml:space="preserve">Figure</w:t>
      </w:r>
      <w:r>
        <w:t xml:space="preserve"> </w:t>
      </w:r>
      <w:r>
        <w:t xml:space="preserve">6.5</w:t>
      </w:r>
      <w:r>
        <w:t xml:space="preserve"> </w:t>
      </w:r>
      <w:r>
        <w:t xml:space="preserve">displays the frequency distribution of person infit and person outfit 16538 measurements of the DDI in the SMOCC data. The majority of the values falls below 3.0. For infit, only 43 out of 16538 fit values (0.3 per cent) is above 3.0. There are 446 out of 16538 outfit value (2.7 per cent) above 3.0. Expect the solution to improve after deleting these measurements.</w:t>
      </w:r>
    </w:p>
    <w:bookmarkEnd w:id="142"/>
    <w:bookmarkEnd w:id="143"/>
    <w:bookmarkStart w:id="149" w:name="sec:dif"/>
    <w:p>
      <w:pPr>
        <w:pStyle w:val="Heading2"/>
      </w:pPr>
      <w:r>
        <w:rPr>
          <w:rStyle w:val="SectionNumber"/>
        </w:rPr>
        <w:t xml:space="preserve">6.3</w:t>
      </w:r>
      <w:r>
        <w:tab/>
      </w:r>
      <w:r>
        <w:t xml:space="preserve">Differential item functioning (DIF)</w:t>
      </w:r>
    </w:p>
    <w:bookmarkStart w:id="144" w:name="X9ea61e1e1830586b3c51b6435e9a0d3d6085f26"/>
    <w:p>
      <w:pPr>
        <w:pStyle w:val="Heading3"/>
      </w:pPr>
      <w:r>
        <w:rPr>
          <w:rStyle w:val="SectionNumber"/>
        </w:rPr>
        <w:t xml:space="preserve">6.3.1</w:t>
      </w:r>
      <w:r>
        <w:tab/>
      </w:r>
      <w:r>
        <w:t xml:space="preserve">Relevance of DIF for cross-cultural equivalence</w:t>
      </w:r>
    </w:p>
    <w:p>
      <w:pPr>
        <w:pStyle w:val="FirstParagraph"/>
      </w:pPr>
      <w:r>
        <w:t xml:space="preserve">An essential assumption in the Rasch model is that a given item has the same difficulty in different subgroups of respondents. Climbing stairs is an example where this assumption is suspect. The exposure to stairs, and hence the opportunity for a child to practice, varies across different cultures. It could thus be that two children with the same ability but from different cultures have different success probabilities for climbing stairs. When these probabilities systematically vary between subgroup, we say there is</w:t>
      </w:r>
      <w:r>
        <w:t xml:space="preserve"> </w:t>
      </w:r>
      <w:r>
        <w:rPr>
          <w:i/>
        </w:rPr>
        <w:t xml:space="preserve">Differential Item Functioning</w:t>
      </w:r>
      <w:r>
        <w:t xml:space="preserve">, or</w:t>
      </w:r>
      <w:r>
        <w:t xml:space="preserve"> </w:t>
      </w:r>
      <w:r>
        <w:rPr>
          <w:i/>
        </w:rPr>
        <w:t xml:space="preserve">DIF</w:t>
      </w:r>
      <w:r>
        <w:t xml:space="preserve"> </w:t>
      </w:r>
      <w:r>
        <w:t xml:space="preserve">(</w:t>
      </w:r>
      <w:hyperlink w:anchor="ref-holland1983">
        <w:r>
          <w:rPr>
            <w:rStyle w:val="Hyperlink"/>
          </w:rPr>
          <w:t xml:space="preserve">Holland and Wainer 1983</w:t>
        </w:r>
      </w:hyperlink>
      <w:r>
        <w:t xml:space="preserve">)</w:t>
      </w:r>
      <w:r>
        <w:t xml:space="preserve">. DIF is undesirable since it can make the instrument culturally biased.</w:t>
      </w:r>
    </w:p>
    <w:bookmarkEnd w:id="144"/>
    <w:bookmarkStart w:id="145" w:name="how-to-detect-dif"/>
    <w:p>
      <w:pPr>
        <w:pStyle w:val="Heading3"/>
      </w:pPr>
      <w:r>
        <w:rPr>
          <w:rStyle w:val="SectionNumber"/>
        </w:rPr>
        <w:t xml:space="preserve">6.3.2</w:t>
      </w:r>
      <w:r>
        <w:tab/>
      </w:r>
      <w:r>
        <w:t xml:space="preserve">How to detect DIF?</w:t>
      </w:r>
    </w:p>
    <w:p>
      <w:pPr>
        <w:pStyle w:val="FirstParagraph"/>
      </w:pPr>
      <w:hyperlink w:anchor="ref-zumbo1999">
        <w:r>
          <w:rPr>
            <w:rStyle w:val="Hyperlink"/>
          </w:rPr>
          <w:t xml:space="preserve">Zumbo</w:t>
        </w:r>
      </w:hyperlink>
      <w:r>
        <w:t xml:space="preserve"> </w:t>
      </w:r>
      <w:r>
        <w:t xml:space="preserve">(</w:t>
      </w:r>
      <w:hyperlink w:anchor="ref-zumbo1999">
        <w:r>
          <w:rPr>
            <w:rStyle w:val="Hyperlink"/>
          </w:rPr>
          <w:t xml:space="preserve">1999</w:t>
        </w:r>
      </w:hyperlink>
      <w:r>
        <w:t xml:space="preserve">)</w:t>
      </w:r>
      <w:r>
        <w:t xml:space="preserve"> </w:t>
      </w:r>
      <w:r>
        <w:t xml:space="preserve">provided a clear definition of DIF:</w:t>
      </w:r>
    </w:p>
    <w:p>
      <w:pPr>
        <w:pStyle w:val="BlockText"/>
      </w:pPr>
      <w:r>
        <w:t xml:space="preserve">DIF occurs when examinees from different groups show differing probabilities of success on (or endorsing) the item after matching on the underlying ability that the item is intended to measure.</w:t>
      </w:r>
    </w:p>
    <w:p>
      <w:pPr>
        <w:pStyle w:val="FirstParagraph"/>
      </w:pPr>
      <w:r>
        <w:t xml:space="preserve">There are various ways to detect DIF. Here we will model the probability of endorsing an item by logistic regression using the observed item responses as the outcome. Predictors include the ability, the grouping variable, and the ability-grouping interaction. If the latter two terms explain the residual variance of the item scores after adjusting for ability, the item shows DIF for that group. DIF can be visually inspected by plotting the curves for the subgroups separately.</w:t>
      </w:r>
    </w:p>
    <w:p>
      <w:pPr>
        <w:pStyle w:val="BodyText"/>
      </w:pPr>
      <w:r>
        <w:t xml:space="preserve">There are two forms of DIF:</w:t>
      </w:r>
    </w:p>
    <w:p>
      <w:pPr>
        <w:numPr>
          <w:ilvl w:val="0"/>
          <w:numId w:val="1032"/>
        </w:numPr>
      </w:pPr>
      <w:r>
        <w:rPr>
          <w:i/>
        </w:rPr>
        <w:t xml:space="preserve">Uniform DIF</w:t>
      </w:r>
      <w:r>
        <w:t xml:space="preserve">: The item response curves differ between groups in location, but are parallel;</w:t>
      </w:r>
    </w:p>
    <w:p>
      <w:pPr>
        <w:numPr>
          <w:ilvl w:val="0"/>
          <w:numId w:val="1032"/>
        </w:numPr>
      </w:pPr>
      <w:r>
        <w:rPr>
          <w:i/>
        </w:rPr>
        <w:t xml:space="preserve">Non-uniform DIF</w:t>
      </w:r>
      <w:r>
        <w:t xml:space="preserve">: The item response curve differ between groups in location, in slope and possibly in other characteristics.</w:t>
      </w:r>
    </w:p>
    <w:p>
      <w:pPr>
        <w:pStyle w:val="FirstParagraph"/>
      </w:pPr>
      <w:r>
        <w:t xml:space="preserve">These forms correspond to, respectively, the main effect of group and the ability-group interaction in the logistic regression model.</w:t>
      </w:r>
    </w:p>
    <w:bookmarkEnd w:id="145"/>
    <w:bookmarkStart w:id="148" w:name="examples-of-dif"/>
    <w:p>
      <w:pPr>
        <w:pStyle w:val="Heading3"/>
      </w:pPr>
      <w:r>
        <w:rPr>
          <w:rStyle w:val="SectionNumber"/>
        </w:rPr>
        <w:t xml:space="preserve">6.3.3</w:t>
      </w:r>
      <w:r>
        <w:tab/>
      </w:r>
      <w:r>
        <w:t xml:space="preserve">Examples of DIF</w:t>
      </w:r>
    </w:p>
    <w:p>
      <w:pPr>
        <w:pStyle w:val="CaptionedFigure"/>
      </w:pPr>
      <w:r>
        <w:drawing>
          <wp:inline>
            <wp:extent cx="5334000" cy="5334000"/>
            <wp:effectExtent b="0" l="0" r="0" t="0"/>
            <wp:docPr descr="Figure 6.6: Two milestones from the DDI with similar item response curves for boys and girls. There is no DIF for sex." title="" id="1" name="Picture"/>
            <a:graphic>
              <a:graphicData uri="http://schemas.openxmlformats.org/drawingml/2006/picture">
                <pic:pic>
                  <pic:nvPicPr>
                    <pic:cNvPr descr="dbook1_files/figure-docx/plotdif1-1.png" id="0" name="Picture"/>
                    <pic:cNvPicPr>
                      <a:picLocks noChangeArrowheads="1" noChangeAspect="1"/>
                    </pic:cNvPicPr>
                  </pic:nvPicPr>
                  <pic:blipFill>
                    <a:blip r:embed="rId1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6.6: Two milestones from the DDI with similar item response curves for boys and girls. There is no DIF for sex.</w:t>
      </w:r>
    </w:p>
    <w:p>
      <w:pPr>
        <w:pStyle w:val="BodyText"/>
      </w:pPr>
      <w:r>
        <w:t xml:space="preserve">Figure</w:t>
      </w:r>
      <w:r>
        <w:t xml:space="preserve"> </w:t>
      </w:r>
      <w:r>
        <w:t xml:space="preserve">6.6</w:t>
      </w:r>
      <w:r>
        <w:t xml:space="preserve"> </w:t>
      </w:r>
      <w:r>
        <w:t xml:space="preserve">shows an example comparing boys and girls. For both milestones, the item response curves are similar for boys and girls, so we see no evidence of DIF here.</w:t>
      </w:r>
    </w:p>
    <w:p>
      <w:pPr>
        <w:pStyle w:val="CaptionedFigure"/>
      </w:pPr>
      <w:r>
        <w:drawing>
          <wp:inline>
            <wp:extent cx="5334000" cy="5334000"/>
            <wp:effectExtent b="0" l="0" r="0" t="0"/>
            <wp:docPr descr="Figure 6.7: Two milestones from the DDI with different item response curves for boys and girls. There is evidence for uniform DIF." title="" id="1" name="Picture"/>
            <a:graphic>
              <a:graphicData uri="http://schemas.openxmlformats.org/drawingml/2006/picture">
                <pic:pic>
                  <pic:nvPicPr>
                    <pic:cNvPr descr="dbook1_files/figure-docx/plotdif2-1.png" id="0" name="Picture"/>
                    <pic:cNvPicPr>
                      <a:picLocks noChangeArrowheads="1" noChangeAspect="1"/>
                    </pic:cNvPicPr>
                  </pic:nvPicPr>
                  <pic:blipFill>
                    <a:blip r:embed="rId1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6.7: Two milestones from the DDI with different item response curves for boys and girls. There is evidence for uniform DIF.</w:t>
      </w:r>
    </w:p>
    <w:p>
      <w:pPr>
        <w:pStyle w:val="BodyText"/>
      </w:pPr>
      <w:r>
        <w:t xml:space="preserve">Figure</w:t>
      </w:r>
      <w:r>
        <w:t xml:space="preserve"> </w:t>
      </w:r>
      <w:r>
        <w:t xml:space="preserve">6.7</w:t>
      </w:r>
      <w:r>
        <w:t xml:space="preserve"> </w:t>
      </w:r>
      <w:r>
        <w:t xml:space="preserve">displays two milestones with DIF between boys and girls. Provided that the ability estimate (as estimated from all items in the model) is fair for both boys and girls, we see that milestone</w:t>
      </w:r>
      <w:r>
        <w:t xml:space="preserve"> </w:t>
      </w:r>
      <w:r>
        <w:rPr>
          <w:rStyle w:val="VerbatimChar"/>
        </w:rPr>
        <w:t xml:space="preserve">ddifmm019</w:t>
      </w:r>
      <w:r>
        <w:t xml:space="preserve"> </w:t>
      </w:r>
      <w:r>
        <w:t xml:space="preserve">(</w:t>
      </w:r>
      <w:r>
        <w:t xml:space="preserve">“</w:t>
      </w:r>
      <w:r>
        <w:t xml:space="preserve">Takes off shoes and socks</w:t>
      </w:r>
      <w:r>
        <w:t xml:space="preserve">”</w:t>
      </w:r>
      <w:r>
        <w:t xml:space="preserve">) is easier for girls by about 0.86 logits (= the difference in ability at the intersection of 50 per cent). Conversely, milestone</w:t>
      </w:r>
      <w:r>
        <w:t xml:space="preserve"> </w:t>
      </w:r>
      <w:r>
        <w:rPr>
          <w:rStyle w:val="VerbatimChar"/>
        </w:rPr>
        <w:t xml:space="preserve">ddigmm064</w:t>
      </w:r>
      <w:r>
        <w:t xml:space="preserve"> </w:t>
      </w:r>
      <w:r>
        <w:t xml:space="preserve">(</w:t>
      </w:r>
      <w:r>
        <w:t xml:space="preserve">“</w:t>
      </w:r>
      <w:r>
        <w:t xml:space="preserve">Crawls forward, abdomen on the floor</w:t>
      </w:r>
      <w:r>
        <w:t xml:space="preserve">”</w:t>
      </w:r>
      <w:r>
        <w:t xml:space="preserve">) is easier for boys by about 0.84 logits. These are the most substantial differences found for sex in the DDI. Both are uniform DIF.</w:t>
      </w:r>
    </w:p>
    <w:p>
      <w:pPr>
        <w:pStyle w:val="BodyText"/>
      </w:pPr>
      <w:r>
        <w:t xml:space="preserve">In practice, having milestones with opposite directions of DIF in the same instrument will cancel out one another, so one need not be overly concerned in that case. However, we should be careful when the tool consists of milestones that all have DIF in the same direction.</w:t>
      </w:r>
    </w:p>
    <w:p>
      <w:pPr>
        <w:pStyle w:val="BodyText"/>
      </w:pPr>
      <w:r>
        <w:t xml:space="preserve">The DDI did not contain items for which the ability-group interaction was statistically significant, so we conclude that there is no non-uniform DIF in the DDI.</w:t>
      </w:r>
    </w:p>
    <w:bookmarkEnd w:id="148"/>
    <w:bookmarkEnd w:id="149"/>
    <w:bookmarkStart w:id="154" w:name="sec:iteminformation"/>
    <w:p>
      <w:pPr>
        <w:pStyle w:val="Heading2"/>
      </w:pPr>
      <w:r>
        <w:rPr>
          <w:rStyle w:val="SectionNumber"/>
        </w:rPr>
        <w:t xml:space="preserve">6.4</w:t>
      </w:r>
      <w:r>
        <w:tab/>
      </w:r>
      <w:r>
        <w:t xml:space="preserve">Item information</w:t>
      </w:r>
    </w:p>
    <w:bookmarkStart w:id="151" w:name="item-information-at-a-given-ability"/>
    <w:p>
      <w:pPr>
        <w:pStyle w:val="Heading3"/>
      </w:pPr>
      <w:r>
        <w:rPr>
          <w:rStyle w:val="SectionNumber"/>
        </w:rPr>
        <w:t xml:space="preserve">6.4.1</w:t>
      </w:r>
      <w:r>
        <w:tab/>
      </w:r>
      <w:r>
        <w:t xml:space="preserve">Item information at a given ability</w:t>
      </w:r>
    </w:p>
    <w:p>
      <w:pPr>
        <w:pStyle w:val="FirstParagraph"/>
      </w:pPr>
      <w:r>
        <w:t xml:space="preserve">Items are generally sensitive to only a part of the ability scale. Item information is a psychometric measure that quantifies how illuminating the item is at different levels of ability. We may visualize item information as a curve per item.</w:t>
      </w:r>
    </w:p>
    <w:p>
      <w:pPr>
        <w:pStyle w:val="BodyText"/>
      </w:pPr>
      <w:r>
        <w:t xml:space="preserve">The formula to obtain the item information is the first derivative of the item response curve and can be written as follows:</w:t>
      </w:r>
    </w:p>
    <w:p>
      <w:pPr>
        <w:pStyle w:val="BodyText"/>
      </w:pPr>
      <m:oMathPara>
        <m:oMathParaPr>
          <m:jc m:val="center"/>
        </m:oMathParaPr>
        <m:oMath>
          <m:r>
            <m:t>I</m:t>
          </m:r>
          <m:r>
            <m:t>(</m:t>
          </m:r>
          <m:sSub>
            <m:e>
              <m:acc>
                <m:accPr>
                  <m:chr m:val="̂"/>
                </m:accPr>
                <m:e>
                  <m:r>
                    <m:t>δ</m:t>
                  </m:r>
                </m:e>
              </m:acc>
            </m:e>
            <m:sub>
              <m:r>
                <m:t>i</m:t>
              </m:r>
            </m:sub>
          </m:sSub>
          <m:r>
            <m:t>)</m:t>
          </m:r>
          <m:r>
            <m:t>=</m:t>
          </m:r>
          <m:r>
            <m:t>P</m:t>
          </m:r>
          <m:r>
            <m:t>(</m:t>
          </m:r>
          <m:sSub>
            <m:e>
              <m:acc>
                <m:accPr>
                  <m:chr m:val="̂"/>
                </m:accPr>
                <m:e>
                  <m:r>
                    <m:t>δ</m:t>
                  </m:r>
                </m:e>
              </m:acc>
            </m:e>
            <m:sub>
              <m:r>
                <m:t>i</m:t>
              </m:r>
            </m:sub>
          </m:sSub>
          <m:r>
            <m:t>)</m:t>
          </m:r>
          <m:r>
            <m:t>(</m:t>
          </m:r>
          <m:r>
            <m:t>1</m:t>
          </m:r>
          <m:r>
            <m:t>−</m:t>
          </m:r>
          <m:r>
            <m:t>P</m:t>
          </m:r>
          <m:r>
            <m:t>(</m:t>
          </m:r>
          <m:sSub>
            <m:e>
              <m:acc>
                <m:accPr>
                  <m:chr m:val="̂"/>
                </m:accPr>
                <m:e>
                  <m:r>
                    <m:t>δ</m:t>
                  </m:r>
                </m:e>
              </m:acc>
            </m:e>
            <m:sub>
              <m:r>
                <m:t>i</m:t>
              </m:r>
            </m:sub>
          </m:sSub>
          <m:r>
            <m:t>)</m:t>
          </m:r>
          <m:r>
            <m:t>)</m:t>
          </m:r>
        </m:oMath>
      </m:oMathPara>
    </w:p>
    <w:p>
      <w:pPr>
        <w:pStyle w:val="FirstParagraph"/>
      </w:pPr>
      <w:r>
        <w:t xml:space="preserve">,</w:t>
      </w:r>
    </w:p>
    <w:p>
      <w:pPr>
        <w:pStyle w:val="BodyText"/>
      </w:pPr>
      <w:r>
        <w:t xml:space="preserve">where</w:t>
      </w:r>
      <w:r>
        <w:t xml:space="preserve"> </w:t>
      </w:r>
      <m:oMath>
        <m:r>
          <m:t>P</m:t>
        </m:r>
        <m:r>
          <m:t>(</m:t>
        </m:r>
        <m:sSub>
          <m:e>
            <m:acc>
              <m:accPr>
                <m:chr m:val="̂"/>
              </m:accPr>
              <m:e>
                <m:r>
                  <m:t>δ</m:t>
                </m:r>
              </m:e>
            </m:acc>
          </m:e>
          <m:sub>
            <m:r>
              <m:t>i</m:t>
            </m:r>
          </m:sub>
        </m:sSub>
        <m:r>
          <m:t>)</m:t>
        </m:r>
      </m:oMath>
      <w:r>
        <w:t xml:space="preserve"> </w:t>
      </w:r>
      <w:r>
        <w:t xml:space="preserve">is the conditional probability of endorsing item</w:t>
      </w:r>
      <w:r>
        <w:t xml:space="preserve"> </w:t>
      </w:r>
      <m:oMath>
        <m:r>
          <m:t>i</m:t>
        </m:r>
      </m:oMath>
      <w:r>
        <w:t xml:space="preserve">, and where</w:t>
      </w:r>
      <w:r>
        <w:t xml:space="preserve"> </w:t>
      </w:r>
      <m:oMath>
        <m:sSub>
          <m:e>
            <m:acc>
              <m:accPr>
                <m:chr m:val="̂"/>
              </m:accPr>
              <m:e>
                <m:r>
                  <m:t>δ</m:t>
                </m:r>
              </m:e>
            </m:acc>
          </m:e>
          <m:sub>
            <m:r>
              <m:t>i</m:t>
            </m:r>
          </m:sub>
        </m:sSub>
      </m:oMath>
      <w:r>
        <w:t xml:space="preserve"> </w:t>
      </w:r>
      <w:r>
        <w:t xml:space="preserve">is the estimated item difficulty in the logit scale. For example for milestone</w:t>
      </w:r>
      <w:r>
        <w:t xml:space="preserve"> </w:t>
      </w:r>
      <w:r>
        <w:rPr>
          <w:rStyle w:val="VerbatimChar"/>
        </w:rPr>
        <w:t xml:space="preserve">ddicmm039</w:t>
      </w:r>
      <w:r>
        <w:t xml:space="preserve"> </w:t>
      </w:r>
      <w:r>
        <w:t xml:space="preserve">(</w:t>
      </w:r>
      <w:r>
        <w:t xml:space="preserve">“</w:t>
      </w:r>
      <w:r>
        <w:t xml:space="preserve">Says three words</w:t>
      </w:r>
      <w:r>
        <w:t xml:space="preserve">”</w:t>
      </w:r>
      <w:r>
        <w:t xml:space="preserve">)</w:t>
      </w:r>
      <w:r>
        <w:t xml:space="preserve"> </w:t>
      </w:r>
      <m:oMath>
        <m:sSub>
          <m:e>
            <m:acc>
              <m:accPr>
                <m:chr m:val="̂"/>
              </m:accPr>
              <m:e>
                <m:r>
                  <m:t>δ</m:t>
                </m:r>
              </m:e>
            </m:acc>
          </m:e>
          <m:sub>
            <m:r>
              <m:t>i</m:t>
            </m:r>
          </m:sub>
        </m:sSub>
      </m:oMath>
      <w:r>
        <w:t xml:space="preserve"> </w:t>
      </w:r>
      <w:r>
        <w:t xml:space="preserve">equals</w:t>
      </w:r>
      <w:r>
        <w:t xml:space="preserve"> </w:t>
      </w:r>
      <m:oMath>
        <m:r>
          <m:t>4.06</m:t>
        </m:r>
      </m:oMath>
      <w:r>
        <w:t xml:space="preserve">.</w:t>
      </w:r>
    </w:p>
    <w:p>
      <w:pPr>
        <w:pStyle w:val="CaptionedFigure"/>
      </w:pPr>
      <w:r>
        <w:drawing>
          <wp:inline>
            <wp:extent cx="5334000" cy="3048000"/>
            <wp:effectExtent b="0" l="0" r="0" t="0"/>
            <wp:docPr descr="Figure 6.8: The item information curve for two milestones from the DDI." title="" id="1" name="Picture"/>
            <a:graphic>
              <a:graphicData uri="http://schemas.openxmlformats.org/drawingml/2006/picture">
                <pic:pic>
                  <pic:nvPicPr>
                    <pic:cNvPr descr="dbook1_files/figure-docx/iic-1.png" id="0" name="Picture"/>
                    <pic:cNvPicPr>
                      <a:picLocks noChangeArrowheads="1" noChangeAspect="1"/>
                    </pic:cNvPicPr>
                  </pic:nvPicPr>
                  <pic:blipFill>
                    <a:blip r:embed="rId15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6.8: The item information curve for two milestones from the DDI.</w:t>
      </w:r>
    </w:p>
    <w:p>
      <w:pPr>
        <w:pStyle w:val="BodyText"/>
      </w:pPr>
      <w:r>
        <w:t xml:space="preserve">Figure</w:t>
      </w:r>
      <w:r>
        <w:t xml:space="preserve"> </w:t>
      </w:r>
      <w:r>
        <w:t xml:space="preserve">6.8</w:t>
      </w:r>
      <w:r>
        <w:t xml:space="preserve"> </w:t>
      </w:r>
      <w:r>
        <w:t xml:space="preserve">displays the item information curves for two milestones from the DDI. Note that the amount of information for the item is maximal around the item difficulty.</w:t>
      </w:r>
    </w:p>
    <w:p>
      <w:pPr>
        <w:pStyle w:val="BodyText"/>
      </w:pPr>
      <w:r>
        <w:t xml:space="preserve">The probability of endorsing milestone</w:t>
      </w:r>
      <w:r>
        <w:t xml:space="preserve"> </w:t>
      </w:r>
      <w:r>
        <w:rPr>
          <w:rStyle w:val="VerbatimChar"/>
        </w:rPr>
        <w:t xml:space="preserve">ddicmm039</w:t>
      </w:r>
      <w:r>
        <w:t xml:space="preserve"> </w:t>
      </w:r>
      <w:r>
        <w:t xml:space="preserve">for a child with an ability of</w:t>
      </w:r>
      <w:r>
        <w:t xml:space="preserve"> </w:t>
      </w:r>
      <m:oMath>
        <m:r>
          <m:t>2</m:t>
        </m:r>
      </m:oMath>
      <w:r>
        <w:t xml:space="preserve"> </w:t>
      </w:r>
      <w:r>
        <w:t xml:space="preserve">logits is</w:t>
      </w:r>
    </w:p>
    <w:p>
      <w:pPr>
        <w:pStyle w:val="BodyText"/>
      </w:pPr>
      <m:oMathPara>
        <m:oMathParaPr>
          <m:jc m:val="center"/>
        </m:oMathParaPr>
        <m:oMath>
          <m:sSub>
            <m:e>
              <m:r>
                <m:t>P</m:t>
              </m:r>
            </m:e>
            <m:sub>
              <m:r>
                <m:t>n</m:t>
              </m:r>
              <m:r>
                <m:t>i</m:t>
              </m:r>
            </m:sub>
          </m:sSub>
          <m:r>
            <m:t>=</m:t>
          </m:r>
          <m:f>
            <m:fPr>
              <m:type m:val="bar"/>
            </m:fPr>
            <m:num>
              <m:r>
                <m:rPr>
                  <m:nor/>
                  <m:sty m:val="p"/>
                </m:rPr>
                <m:t>exp</m:t>
              </m:r>
              <m:r>
                <m:t>(</m:t>
              </m:r>
              <m:r>
                <m:t>2</m:t>
              </m:r>
              <m:r>
                <m:t>−</m:t>
              </m:r>
              <m:r>
                <m:t>4.06</m:t>
              </m:r>
              <m:r>
                <m:t>)</m:t>
              </m:r>
            </m:num>
            <m:den>
              <m:r>
                <m:t>1</m:t>
              </m:r>
              <m:r>
                <m:t>+</m:t>
              </m:r>
              <m:r>
                <m:rPr>
                  <m:nor/>
                  <m:sty m:val="p"/>
                </m:rPr>
                <m:t>exp</m:t>
              </m:r>
              <m:r>
                <m:t>(</m:t>
              </m:r>
              <m:r>
                <m:t>2</m:t>
              </m:r>
              <m:r>
                <m:t>−</m:t>
              </m:r>
              <m:r>
                <m:t>4.06</m:t>
              </m:r>
              <m:r>
                <m:t>)</m:t>
              </m:r>
            </m:den>
          </m:f>
          <m:r>
            <m:t>=</m:t>
          </m:r>
          <m:r>
            <m:t>0.113</m:t>
          </m:r>
        </m:oMath>
      </m:oMathPara>
    </w:p>
    <w:p>
      <w:pPr>
        <w:pStyle w:val="FirstParagraph"/>
      </w:pPr>
      <w:r>
        <w:t xml:space="preserve">At this ability level, milestone</w:t>
      </w:r>
      <w:r>
        <w:t xml:space="preserve"> </w:t>
      </w:r>
      <w:r>
        <w:rPr>
          <w:rStyle w:val="VerbatimChar"/>
        </w:rPr>
        <w:t xml:space="preserve">ddicmm039</w:t>
      </w:r>
      <w:r>
        <w:t xml:space="preserve"> </w:t>
      </w:r>
      <w:r>
        <w:t xml:space="preserve">has information</w:t>
      </w:r>
    </w:p>
    <w:p>
      <w:pPr>
        <w:pStyle w:val="BodyText"/>
      </w:pPr>
      <m:oMathPara>
        <m:oMathParaPr>
          <m:jc m:val="center"/>
        </m:oMathParaPr>
        <m:oMath>
          <m:r>
            <m:t>I</m:t>
          </m:r>
          <m:r>
            <m:t>(</m:t>
          </m:r>
          <m:sSub>
            <m:e>
              <m:acc>
                <m:accPr>
                  <m:chr m:val="̂"/>
                </m:accPr>
                <m:e>
                  <m:r>
                    <m:t>δ</m:t>
                  </m:r>
                </m:e>
              </m:acc>
            </m:e>
            <m:sub>
              <m:r>
                <m:t>i</m:t>
              </m:r>
            </m:sub>
          </m:sSub>
          <m:r>
            <m:t>)</m:t>
          </m:r>
          <m:r>
            <m:t>=</m:t>
          </m:r>
          <m:r>
            <m:t>0.113</m:t>
          </m:r>
          <m:r>
            <m:t>×</m:t>
          </m:r>
          <m:r>
            <m:t>(</m:t>
          </m:r>
          <m:r>
            <m:t>1</m:t>
          </m:r>
          <m:r>
            <m:t>−</m:t>
          </m:r>
          <m:r>
            <m:t>0.113</m:t>
          </m:r>
          <m:r>
            <m:t>)</m:t>
          </m:r>
          <m:r>
            <m:t>=</m:t>
          </m:r>
          <m:r>
            <m:t>0.10</m:t>
          </m:r>
        </m:oMath>
      </m:oMathPara>
    </w:p>
    <w:bookmarkEnd w:id="151"/>
    <w:bookmarkStart w:id="153" w:name="item-information-at-a-given-age"/>
    <w:p>
      <w:pPr>
        <w:pStyle w:val="Heading3"/>
      </w:pPr>
      <w:r>
        <w:rPr>
          <w:rStyle w:val="SectionNumber"/>
        </w:rPr>
        <w:t xml:space="preserve">6.4.2</w:t>
      </w:r>
      <w:r>
        <w:tab/>
      </w:r>
      <w:r>
        <w:t xml:space="preserve">Item information at a given age</w:t>
      </w:r>
    </w:p>
    <w:p>
      <w:pPr>
        <w:pStyle w:val="FirstParagraph"/>
      </w:pPr>
      <w:r>
        <w:t xml:space="preserve">In practice, it is often interesting to express the item information against age. By doing so, one can identify at what ages an item provides the most information.</w:t>
      </w:r>
    </w:p>
    <w:p>
      <w:pPr>
        <w:pStyle w:val="CaptionedFigure"/>
      </w:pPr>
      <w:r>
        <w:drawing>
          <wp:inline>
            <wp:extent cx="5334000" cy="3048000"/>
            <wp:effectExtent b="0" l="0" r="0" t="0"/>
            <wp:docPr descr="Figure 6.9: Information information of Figure 6.8 plotted against age." title="" id="1" name="Picture"/>
            <a:graphic>
              <a:graphicData uri="http://schemas.openxmlformats.org/drawingml/2006/picture">
                <pic:pic>
                  <pic:nvPicPr>
                    <pic:cNvPr descr="dbook1_files/figure-docx/iia-1.png" id="0" name="Picture"/>
                    <pic:cNvPicPr>
                      <a:picLocks noChangeArrowheads="1" noChangeAspect="1"/>
                    </pic:cNvPicPr>
                  </pic:nvPicPr>
                  <pic:blipFill>
                    <a:blip r:embed="rId15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6.9: Information information of Figure</w:t>
      </w:r>
      <w:r>
        <w:t xml:space="preserve"> </w:t>
      </w:r>
      <w:r>
        <w:t xml:space="preserve">6.8</w:t>
      </w:r>
      <w:r>
        <w:t xml:space="preserve"> </w:t>
      </w:r>
      <w:r>
        <w:t xml:space="preserve">plotted against age.</w:t>
      </w:r>
    </w:p>
    <w:p>
      <w:pPr>
        <w:pStyle w:val="BodyText"/>
      </w:pPr>
      <w:r>
        <w:t xml:space="preserve">Figure</w:t>
      </w:r>
      <w:r>
        <w:t xml:space="preserve"> </w:t>
      </w:r>
      <w:r>
        <w:t xml:space="preserve">6.9</w:t>
      </w:r>
      <w:r>
        <w:t xml:space="preserve"> </w:t>
      </w:r>
      <w:r>
        <w:t xml:space="preserve">shows that the sensitive age ranges differ considerably between items. Suppose we use 0.05 as a criterion. Then</w:t>
      </w:r>
      <w:r>
        <w:t xml:space="preserve"> </w:t>
      </w:r>
      <w:r>
        <w:rPr>
          <w:rStyle w:val="VerbatimChar"/>
        </w:rPr>
        <w:t xml:space="preserve">ddigmm060</w:t>
      </w:r>
      <w:r>
        <w:t xml:space="preserve"> </w:t>
      </w:r>
      <w:r>
        <w:t xml:space="preserve">is susceptible between ages 4–8 months, a period of four months. Item</w:t>
      </w:r>
      <w:r>
        <w:t xml:space="preserve"> </w:t>
      </w:r>
      <w:r>
        <w:rPr>
          <w:rStyle w:val="VerbatimChar"/>
        </w:rPr>
        <w:t xml:space="preserve">ddicmm039</w:t>
      </w:r>
      <w:r>
        <w:t xml:space="preserve"> </w:t>
      </w:r>
      <w:r>
        <w:t xml:space="preserve">is receptive in the period 10–19 months, a range that is about twice as broad. The symmetric nature of the curves in Figure</w:t>
      </w:r>
      <w:r>
        <w:t xml:space="preserve"> </w:t>
      </w:r>
      <w:r>
        <w:t xml:space="preserve">6.8</w:t>
      </w:r>
      <w:r>
        <w:t xml:space="preserve"> </w:t>
      </w:r>
      <w:r>
        <w:t xml:space="preserve">is not present in Figure</w:t>
      </w:r>
      <w:r>
        <w:t xml:space="preserve"> </w:t>
      </w:r>
      <w:r>
        <w:t xml:space="preserve">6.9</w:t>
      </w:r>
      <w:r>
        <w:t xml:space="preserve">. In general, the relation between age and item sensitivity is more complicated than the relationship between ability and item sensitivity.</w:t>
      </w:r>
    </w:p>
    <w:p>
      <w:pPr>
        <w:pStyle w:val="BodyText"/>
      </w:pPr>
      <w:r>
        <w:t xml:space="preserve">The item information by age curve helps to determine at what ages we should administer the item. The item will be most informative if delivered at the age at which 50% of the children will pass the milestone. This age corresponds to an item information is equal to 0.5 * 0.5 = 0.25. Administering the item closely around that age provide the most efficient measurement of ability. When space is at a premium (e.g. as in population surveys) using a well-chosen set of age-sensitive milestones will help in reducing the total number of milestones.</w:t>
      </w:r>
    </w:p>
    <w:p>
      <w:pPr>
        <w:pStyle w:val="BodyText"/>
      </w:pPr>
      <w:r>
        <w:t xml:space="preserve">In other contexts, milestones may be used as a screening instrument to identify developmental delay. In that case, it is more efficient to administer items that are very easy for the age, e.g. milestones on which, say, 90% of the children will pass.</w:t>
      </w:r>
    </w:p>
    <w:bookmarkEnd w:id="153"/>
    <w:bookmarkEnd w:id="154"/>
    <w:bookmarkStart w:id="156" w:name="sec:reliability"/>
    <w:p>
      <w:pPr>
        <w:pStyle w:val="Heading2"/>
      </w:pPr>
      <w:r>
        <w:rPr>
          <w:rStyle w:val="SectionNumber"/>
        </w:rPr>
        <w:t xml:space="preserve">6.5</w:t>
      </w:r>
      <w:r>
        <w:tab/>
      </w:r>
      <w:r>
        <w:t xml:space="preserve">Reliability</w:t>
      </w:r>
    </w:p>
    <w:p>
      <w:pPr>
        <w:pStyle w:val="FirstParagraph"/>
      </w:pPr>
      <w:r>
        <w:t xml:space="preserve">The reliability is a one-number summary of the accuracy of an instrument. Statisticians define reliability as the proportion of variance attributable to the variation between children’s abilities relative to the total variance. More specifically, the reliability</w:t>
      </w:r>
      <w:r>
        <w:t xml:space="preserve"> </w:t>
      </w:r>
      <m:oMath>
        <m:r>
          <m:t>R</m:t>
        </m:r>
      </m:oMath>
      <w:r>
        <w:t xml:space="preserve"> </w:t>
      </w:r>
      <w:r>
        <w:t xml:space="preserve">of a test is written as</w:t>
      </w:r>
    </w:p>
    <w:p>
      <w:pPr>
        <w:pStyle w:val="BodyText"/>
      </w:pPr>
      <m:oMathPara>
        <m:oMathParaPr>
          <m:jc m:val="center"/>
        </m:oMathParaPr>
        <m:oMath>
          <m:r>
            <m:t>R</m:t>
          </m:r>
          <m:r>
            <m:t>≡</m:t>
          </m:r>
          <m:f>
            <m:fPr>
              <m:type m:val="bar"/>
            </m:fPr>
            <m:num>
              <m:sSubSup>
                <m:e>
                  <m:r>
                    <m:t>σ</m:t>
                  </m:r>
                </m:e>
                <m:sub>
                  <m:r>
                    <m:t>β</m:t>
                  </m:r>
                </m:sub>
                <m:sup>
                  <m:r>
                    <m:t>2</m:t>
                  </m:r>
                </m:sup>
              </m:sSubSup>
            </m:num>
            <m:den>
              <m:sSubSup>
                <m:e>
                  <m:r>
                    <m:t>σ</m:t>
                  </m:r>
                </m:e>
                <m:sub>
                  <m:r>
                    <m:t>β</m:t>
                  </m:r>
                </m:sub>
                <m:sup>
                  <m:r>
                    <m:t>2</m:t>
                  </m:r>
                </m:sup>
              </m:sSubSup>
              <m:r>
                <m:t>+</m:t>
              </m:r>
              <m:sSubSup>
                <m:e>
                  <m:r>
                    <m:t>σ</m:t>
                  </m:r>
                </m:e>
                <m:sub>
                  <m:r>
                    <m:t>e</m:t>
                  </m:r>
                </m:sub>
                <m:sup>
                  <m:r>
                    <m:t>2</m:t>
                  </m:r>
                </m:sup>
              </m:sSubSup>
            </m:den>
          </m:f>
          <m:r>
            <m:t>,</m:t>
          </m:r>
        </m:oMath>
      </m:oMathPara>
    </w:p>
    <w:p>
      <w:pPr>
        <w:pStyle w:val="FirstParagraph"/>
      </w:pPr>
      <w:r>
        <w:t xml:space="preserve">where</w:t>
      </w:r>
      <w:r>
        <w:t xml:space="preserve"> </w:t>
      </w:r>
      <m:oMath>
        <m:sSubSup>
          <m:e>
            <m:r>
              <m:t>σ</m:t>
            </m:r>
          </m:e>
          <m:sub>
            <m:r>
              <m:t>β</m:t>
            </m:r>
          </m:sub>
          <m:sup>
            <m:r>
              <m:t>2</m:t>
            </m:r>
          </m:sup>
        </m:sSubSup>
      </m:oMath>
      <w:r>
        <w:t xml:space="preserve"> </w:t>
      </w:r>
      <w:r>
        <w:t xml:space="preserve">is the variance of true scores and</w:t>
      </w:r>
      <w:r>
        <w:t xml:space="preserve"> </w:t>
      </w:r>
      <m:oMath>
        <m:sSubSup>
          <m:e>
            <m:r>
              <m:t>σ</m:t>
            </m:r>
          </m:e>
          <m:sub>
            <m:r>
              <m:t>e</m:t>
            </m:r>
          </m:sub>
          <m:sup>
            <m:r>
              <m:t>2</m:t>
            </m:r>
          </m:sup>
        </m:sSubSup>
      </m:oMath>
      <w:r>
        <w:t xml:space="preserve"> </w:t>
      </w:r>
      <w:r>
        <w:t xml:space="preserve">is the error variance.</w:t>
      </w:r>
    </w:p>
    <w:p>
      <w:pPr>
        <w:pStyle w:val="BodyText"/>
      </w:pPr>
      <w:r>
        <w:t xml:space="preserve">In general, high reliability is desirable. We often use reliability to decide between instruments. Cronbach’s</w:t>
      </w:r>
      <w:r>
        <w:t xml:space="preserve"> </w:t>
      </w:r>
      <m:oMath>
        <m:r>
          <m:t>α</m:t>
        </m:r>
      </m:oMath>
      <w:r>
        <w:t xml:space="preserve"> </w:t>
      </w:r>
      <w:r>
        <w:t xml:space="preserve">is a widely used estimate of the lower bound of the reliability of a test. In the Rasch model, we can estimate reliability by the</w:t>
      </w:r>
      <w:r>
        <w:t xml:space="preserve"> </w:t>
      </w:r>
      <w:hyperlink r:id="rId155">
        <w:r>
          <w:rPr>
            <w:rStyle w:val="Hyperlink"/>
          </w:rPr>
          <w:t xml:space="preserve">ratio</w:t>
        </w:r>
      </w:hyperlink>
    </w:p>
    <w:p>
      <w:pPr>
        <w:pStyle w:val="BodyText"/>
      </w:pPr>
      <m:oMathPara>
        <m:oMathParaPr>
          <m:jc m:val="center"/>
        </m:oMathParaPr>
        <m:oMath>
          <m:acc>
            <m:accPr>
              <m:chr m:val="̂"/>
            </m:accPr>
            <m:e>
              <m:r>
                <m:t>R</m:t>
              </m:r>
            </m:e>
          </m:acc>
          <m:r>
            <m:t>=</m:t>
          </m:r>
          <m:f>
            <m:fPr>
              <m:type m:val="bar"/>
            </m:fPr>
            <m:num>
              <m:sSubSup>
                <m:e>
                  <m:acc>
                    <m:accPr>
                      <m:chr m:val="̂"/>
                    </m:accPr>
                    <m:e>
                      <m:r>
                        <m:t>σ</m:t>
                      </m:r>
                    </m:e>
                  </m:acc>
                </m:e>
                <m:sub>
                  <m:acc>
                    <m:accPr>
                      <m:chr m:val="̂"/>
                    </m:accPr>
                    <m:e>
                      <m:r>
                        <m:t>β</m:t>
                      </m:r>
                    </m:e>
                  </m:acc>
                </m:sub>
                <m:sup>
                  <m:r>
                    <m:t>2</m:t>
                  </m:r>
                </m:sup>
              </m:sSubSup>
              <m:r>
                <m:t>−</m:t>
              </m:r>
              <m:sSubSup>
                <m:e>
                  <m:acc>
                    <m:accPr>
                      <m:chr m:val="̂"/>
                    </m:accPr>
                    <m:e>
                      <m:r>
                        <m:t>σ</m:t>
                      </m:r>
                    </m:e>
                  </m:acc>
                </m:e>
                <m:sub>
                  <m:acc>
                    <m:accPr>
                      <m:chr m:val="̂"/>
                    </m:accPr>
                    <m:e>
                      <m:r>
                        <m:t>e</m:t>
                      </m:r>
                    </m:e>
                  </m:acc>
                </m:sub>
                <m:sup>
                  <m:r>
                    <m:t>2</m:t>
                  </m:r>
                </m:sup>
              </m:sSubSup>
            </m:num>
            <m:den>
              <m:sSubSup>
                <m:e>
                  <m:acc>
                    <m:accPr>
                      <m:chr m:val="̂"/>
                    </m:accPr>
                    <m:e>
                      <m:r>
                        <m:t>σ</m:t>
                      </m:r>
                    </m:e>
                  </m:acc>
                </m:e>
                <m:sub>
                  <m:acc>
                    <m:accPr>
                      <m:chr m:val="̂"/>
                    </m:accPr>
                    <m:e>
                      <m:r>
                        <m:t>β</m:t>
                      </m:r>
                    </m:e>
                  </m:acc>
                </m:sub>
                <m:sup>
                  <m:r>
                    <m:t>2</m:t>
                  </m:r>
                </m:sup>
              </m:sSubSup>
            </m:den>
          </m:f>
          <m:r>
            <m:t>.</m:t>
          </m:r>
        </m:oMath>
      </m:oMathPara>
    </w:p>
    <w:p>
      <w:pPr>
        <w:pStyle w:val="FirstParagraph"/>
      </w:pPr>
      <w:r>
        <w:t xml:space="preserve">For a given model, we can calculate</w:t>
      </w:r>
      <w:r>
        <w:t xml:space="preserve"> </w:t>
      </w:r>
      <m:oMath>
        <m:sSubSup>
          <m:e>
            <m:acc>
              <m:accPr>
                <m:chr m:val="̂"/>
              </m:accPr>
              <m:e>
                <m:r>
                  <m:t>σ</m:t>
                </m:r>
              </m:e>
            </m:acc>
          </m:e>
          <m:sub>
            <m:acc>
              <m:accPr>
                <m:chr m:val="̂"/>
              </m:accPr>
              <m:e>
                <m:r>
                  <m:t>β</m:t>
                </m:r>
              </m:e>
            </m:acc>
          </m:sub>
          <m:sup>
            <m:r>
              <m:t>2</m:t>
            </m:r>
          </m:sup>
        </m:sSubSup>
      </m:oMath>
      <w:r>
        <w:t xml:space="preserve"> </w:t>
      </w:r>
      <w:r>
        <w:t xml:space="preserve">directly as the sampling variance of the estimated abilities. Getting an estimate for</w:t>
      </w:r>
      <w:r>
        <w:t xml:space="preserve"> </w:t>
      </w:r>
      <m:oMath>
        <m:sSubSup>
          <m:e>
            <m:acc>
              <m:accPr>
                <m:chr m:val="̂"/>
              </m:accPr>
              <m:e>
                <m:r>
                  <m:t>σ</m:t>
                </m:r>
              </m:e>
            </m:acc>
          </m:e>
          <m:sub>
            <m:acc>
              <m:accPr>
                <m:chr m:val="̂"/>
              </m:accPr>
              <m:e>
                <m:r>
                  <m:t>e</m:t>
                </m:r>
              </m:e>
            </m:acc>
          </m:sub>
          <m:sup>
            <m:r>
              <m:t>2</m:t>
            </m:r>
          </m:sup>
        </m:sSubSup>
      </m:oMath>
      <w:r>
        <w:t xml:space="preserve"> </w:t>
      </w:r>
      <w:r>
        <w:t xml:space="preserve">is more complicated. We use the modelled person abilities and item difficulties to generate a hypothetical data set of the same size and same missing data pattern, and re-estimate the person ability from the simulated data. Then</w:t>
      </w:r>
      <w:r>
        <w:t xml:space="preserve"> </w:t>
      </w:r>
      <m:oMath>
        <m:sSubSup>
          <m:e>
            <m:acc>
              <m:accPr>
                <m:chr m:val="̂"/>
              </m:accPr>
              <m:e>
                <m:r>
                  <m:t>σ</m:t>
                </m:r>
              </m:e>
            </m:acc>
          </m:e>
          <m:sub>
            <m:acc>
              <m:accPr>
                <m:chr m:val="̂"/>
              </m:accPr>
              <m:e>
                <m:r>
                  <m:t>e</m:t>
                </m:r>
              </m:e>
            </m:acc>
          </m:sub>
          <m:sup>
            <m:r>
              <m:t>2</m:t>
            </m:r>
          </m:sup>
        </m:sSubSup>
      </m:oMath>
      <w:r>
        <w:t xml:space="preserve"> </w:t>
      </w:r>
      <w:r>
        <w:t xml:space="preserve">is computable as the variance of the difference between the modelled and re-estimated person ability.</w:t>
      </w:r>
    </w:p>
    <w:p>
      <w:pPr>
        <w:pStyle w:val="BodyText"/>
      </w:pPr>
      <w:r>
        <w:t xml:space="preserve">The estimated variance of the modeled abilities is</w:t>
      </w:r>
      <w:r>
        <w:t xml:space="preserve"> </w:t>
      </w:r>
      <m:oMath>
        <m:sSubSup>
          <m:e>
            <m:acc>
              <m:accPr>
                <m:chr m:val="̂"/>
              </m:accPr>
              <m:e>
                <m:r>
                  <m:t>σ</m:t>
                </m:r>
              </m:e>
            </m:acc>
          </m:e>
          <m:sub>
            <m:acc>
              <m:accPr>
                <m:chr m:val="̂"/>
              </m:accPr>
              <m:e>
                <m:r>
                  <m:t>β</m:t>
                </m:r>
              </m:e>
            </m:acc>
          </m:sub>
          <m:sup>
            <m:r>
              <m:t>2</m:t>
            </m:r>
          </m:sup>
        </m:sSubSup>
        <m:r>
          <m:t>=</m:t>
        </m:r>
        <m:r>
          <m:t>76.6</m:t>
        </m:r>
      </m:oMath>
      <w:r>
        <w:t xml:space="preserve">, and the variance of the difference between modeled and re-estimated abilities is equal to</w:t>
      </w:r>
      <w:r>
        <w:t xml:space="preserve"> </w:t>
      </w:r>
      <m:oMath>
        <m:sSubSup>
          <m:e>
            <m:acc>
              <m:accPr>
                <m:chr m:val="̂"/>
              </m:accPr>
              <m:e>
                <m:r>
                  <m:t>σ</m:t>
                </m:r>
              </m:e>
            </m:acc>
          </m:e>
          <m:sub>
            <m:acc>
              <m:accPr>
                <m:chr m:val="̂"/>
              </m:accPr>
              <m:e>
                <m:r>
                  <m:t>e</m:t>
                </m:r>
              </m:e>
            </m:acc>
          </m:sub>
          <m:sup>
            <m:r>
              <m:t>2</m:t>
            </m:r>
          </m:sup>
        </m:sSubSup>
        <m:r>
          <m:t>=</m:t>
        </m:r>
        <m:r>
          <m:t>1.74</m:t>
        </m:r>
      </m:oMath>
      <w:r>
        <w:t xml:space="preserve">. The corresponding</w:t>
      </w:r>
      <w:r>
        <w:t xml:space="preserve"> </w:t>
      </w:r>
      <w:r>
        <w:rPr>
          <w:i/>
        </w:rPr>
        <w:t xml:space="preserve">standard error of measurement (sem)</w:t>
      </w:r>
      <w:r>
        <w:t xml:space="preserve"> </w:t>
      </w:r>
      <w:r>
        <w:t xml:space="preserve">is</w:t>
      </w:r>
      <w:r>
        <w:t xml:space="preserve"> </w:t>
      </w:r>
      <m:oMath>
        <m:sSub>
          <m:e>
            <m:acc>
              <m:accPr>
                <m:chr m:val="̂"/>
              </m:accPr>
              <m:e>
                <m:r>
                  <m:t>σ</m:t>
                </m:r>
              </m:e>
            </m:acc>
          </m:e>
          <m:sub>
            <m:acc>
              <m:accPr>
                <m:chr m:val="̂"/>
              </m:accPr>
              <m:e>
                <m:r>
                  <m:t>e</m:t>
                </m:r>
              </m:e>
            </m:acc>
          </m:sub>
        </m:sSub>
        <m:r>
          <m:t>=</m:t>
        </m:r>
        <m:r>
          <m:t>1.32</m:t>
        </m:r>
      </m:oMath>
      <w:r>
        <w:t xml:space="preserve"> </w:t>
      </w:r>
      <w:r>
        <w:t xml:space="preserve">logits.</w:t>
      </w:r>
    </w:p>
    <w:p>
      <w:pPr>
        <w:pStyle w:val="BodyText"/>
      </w:pPr>
      <w:r>
        <w:t xml:space="preserve">The estimated reliability in the SMOCC data is equal to</w:t>
      </w:r>
      <w:r>
        <w:t xml:space="preserve"> </w:t>
      </w:r>
      <m:oMath>
        <m:r>
          <m:t>(</m:t>
        </m:r>
        <m:r>
          <m:t>76.6</m:t>
        </m:r>
        <m:r>
          <m:t>−</m:t>
        </m:r>
        <m:r>
          <m:t>1.74</m:t>
        </m:r>
        <m:r>
          <m:t>)</m:t>
        </m:r>
        <m:r>
          <m:t>/</m:t>
        </m:r>
        <m:r>
          <m:t>76.6</m:t>
        </m:r>
        <m:r>
          <m:t>=</m:t>
        </m:r>
        <m:r>
          <m:t>0.977</m:t>
        </m:r>
      </m:oMath>
      <w:r>
        <w:t xml:space="preserve">. We may interpret this estimate in the same way as Cronbach’s</w:t>
      </w:r>
      <w:r>
        <w:t xml:space="preserve"> </w:t>
      </w:r>
      <m:oMath>
        <m:r>
          <m:t>α</m:t>
        </m:r>
      </m:oMath>
      <w:r>
        <w:t xml:space="preserve">, for which typically any value beyond 0.9 is classified as</w:t>
      </w:r>
      <w:r>
        <w:t xml:space="preserve"> </w:t>
      </w:r>
      <w:r>
        <w:rPr>
          <w:i/>
        </w:rPr>
        <w:t xml:space="preserve">excellent</w:t>
      </w:r>
      <w:r>
        <w:t xml:space="preserve">. Note that the reliability is very high because of the large variation in D-scores. Newborns are very different from 2-year old toddlers, which helps to increase reliability. In practice, it is perhaps more useful to use a measure of accuracy that is less dependent on the variation within the sample. The</w:t>
      </w:r>
      <w:r>
        <w:t xml:space="preserve"> </w:t>
      </w:r>
      <w:r>
        <w:rPr>
          <w:i/>
        </w:rPr>
        <w:t xml:space="preserve">sem</w:t>
      </w:r>
      <w:r>
        <w:t xml:space="preserve">, as explained above, seems to be a more relevant measure of precision.</w:t>
      </w:r>
    </w:p>
    <w:bookmarkEnd w:id="156"/>
    <w:bookmarkEnd w:id="157"/>
    <w:bookmarkStart w:id="168" w:name="ch:validity"/>
    <w:p>
      <w:pPr>
        <w:pStyle w:val="Heading1"/>
      </w:pPr>
      <w:r>
        <w:rPr>
          <w:rStyle w:val="SectionNumber"/>
        </w:rPr>
        <w:t xml:space="preserve">7</w:t>
      </w:r>
      <w:r>
        <w:tab/>
      </w:r>
      <w:r>
        <w:t xml:space="preserve">Validity</w:t>
      </w:r>
    </w:p>
    <w:p>
      <w:pPr>
        <w:pStyle w:val="FirstParagraph"/>
      </w:pPr>
      <w:r>
        <w:t xml:space="preserve">Validity is a generic term that refers to the question of how well an instrument measures what it claims to measure. There are various aspects of validity. This section briefly reviews the main types of validity:</w:t>
      </w:r>
    </w:p>
    <w:p>
      <w:pPr>
        <w:numPr>
          <w:ilvl w:val="0"/>
          <w:numId w:val="1033"/>
        </w:numPr>
        <w:pStyle w:val="Compact"/>
      </w:pPr>
      <w:r>
        <w:t xml:space="preserve">Internal validity (</w:t>
      </w:r>
      <w:r>
        <w:t xml:space="preserve">7.1</w:t>
      </w:r>
      <w:r>
        <w:t xml:space="preserve">)</w:t>
      </w:r>
    </w:p>
    <w:p>
      <w:pPr>
        <w:numPr>
          <w:ilvl w:val="0"/>
          <w:numId w:val="1033"/>
        </w:numPr>
        <w:pStyle w:val="Compact"/>
      </w:pPr>
      <w:r>
        <w:t xml:space="preserve">External validity (</w:t>
      </w:r>
      <w:r>
        <w:t xml:space="preserve">7.2</w:t>
      </w:r>
      <w:r>
        <w:t xml:space="preserve">)</w:t>
      </w:r>
    </w:p>
    <w:bookmarkStart w:id="162" w:name="sec:internal"/>
    <w:p>
      <w:pPr>
        <w:pStyle w:val="Heading2"/>
      </w:pPr>
      <w:r>
        <w:rPr>
          <w:rStyle w:val="SectionNumber"/>
        </w:rPr>
        <w:t xml:space="preserve">7.1</w:t>
      </w:r>
      <w:r>
        <w:tab/>
      </w:r>
      <w:r>
        <w:t xml:space="preserve">Internal validity</w:t>
      </w:r>
    </w:p>
    <w:bookmarkStart w:id="159" w:name="content-validity"/>
    <w:p>
      <w:pPr>
        <w:pStyle w:val="Heading3"/>
      </w:pPr>
      <w:r>
        <w:rPr>
          <w:rStyle w:val="SectionNumber"/>
        </w:rPr>
        <w:t xml:space="preserve">7.1.1</w:t>
      </w:r>
      <w:r>
        <w:tab/>
      </w:r>
      <w:r>
        <w:t xml:space="preserve">Content validity</w:t>
      </w:r>
    </w:p>
    <w:p>
      <w:pPr>
        <w:pStyle w:val="FirstParagraph"/>
      </w:pPr>
      <w:r>
        <w:t xml:space="preserve">Content validity is the extent to which the D-score represents all facets of development. In contrast to</w:t>
      </w:r>
      <w:r>
        <w:t xml:space="preserve"> </w:t>
      </w:r>
      <w:r>
        <w:t xml:space="preserve">“</w:t>
      </w:r>
      <w:r>
        <w:t xml:space="preserve">face validity,</w:t>
      </w:r>
      <w:r>
        <w:t xml:space="preserve">”</w:t>
      </w:r>
      <w:r>
        <w:t xml:space="preserve"> </w:t>
      </w:r>
      <w:r>
        <w:t xml:space="preserve">which assesses whether the test appears valid to respondents, content validity is about what is measured.</w:t>
      </w:r>
    </w:p>
    <w:p>
      <w:pPr>
        <w:pStyle w:val="BodyText"/>
      </w:pPr>
      <w:r>
        <w:t xml:space="preserve">One important form of content validity is that we wish to make sure that the measurement scale represents the various developmental domains in a fair way. In the simplest case, we can assign each milestone uniquely to one domain and evaluate coverage by splitting the cumulative item information.</w:t>
      </w:r>
    </w:p>
    <w:p>
      <w:pPr>
        <w:pStyle w:val="CaptionedFigure"/>
      </w:pPr>
      <w:r>
        <w:drawing>
          <wp:inline>
            <wp:extent cx="5334000" cy="2286000"/>
            <wp:effectExtent b="0" l="0" r="0" t="0"/>
            <wp:docPr descr="Figure 7.1: Cumulative item information by DDI domain." title="" id="1" name="Picture"/>
            <a:graphic>
              <a:graphicData uri="http://schemas.openxmlformats.org/drawingml/2006/picture">
                <pic:pic>
                  <pic:nvPicPr>
                    <pic:cNvPr descr="dbook1_files/figure-docx/plotcontent-1.png" id="0" name="Picture"/>
                    <pic:cNvPicPr>
                      <a:picLocks noChangeArrowheads="1" noChangeAspect="1"/>
                    </pic:cNvPicPr>
                  </pic:nvPicPr>
                  <pic:blipFill>
                    <a:blip r:embed="rId158"/>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7.1: Cumulative item information by DDI domain.</w:t>
      </w:r>
    </w:p>
    <w:p>
      <w:pPr>
        <w:pStyle w:val="BodyText"/>
      </w:pPr>
      <w:r>
        <w:t xml:space="preserve">Figure</w:t>
      </w:r>
      <w:r>
        <w:t xml:space="preserve"> </w:t>
      </w:r>
      <w:r>
        <w:t xml:space="preserve">7.1</w:t>
      </w:r>
      <w:r>
        <w:t xml:space="preserve"> </w:t>
      </w:r>
      <w:r>
        <w:t xml:space="preserve">shows the coverage of the three domains of the DDI at various levels of the D-score. The three domains of the DDI are relevant at most ability levels. The DDI contains no communication milestones between 20</w:t>
      </w:r>
      <w:r>
        <w:t xml:space="preserve"> </w:t>
      </w:r>
      <m:oMath>
        <m:r>
          <m:t>D</m:t>
        </m:r>
      </m:oMath>
      <w:r>
        <w:t xml:space="preserve"> </w:t>
      </w:r>
      <w:r>
        <w:t xml:space="preserve">and 30</w:t>
      </w:r>
      <w:r>
        <w:t xml:space="preserve"> </w:t>
      </w:r>
      <m:oMath>
        <m:r>
          <m:t>D</m:t>
        </m:r>
      </m:oMath>
      <w:r>
        <w:t xml:space="preserve">, so at these levels, the DDI measures primarily motor performance.</w:t>
      </w:r>
    </w:p>
    <w:bookmarkEnd w:id="159"/>
    <w:bookmarkStart w:id="161" w:name="construct-validity"/>
    <w:p>
      <w:pPr>
        <w:pStyle w:val="Heading3"/>
      </w:pPr>
      <w:r>
        <w:rPr>
          <w:rStyle w:val="SectionNumber"/>
        </w:rPr>
        <w:t xml:space="preserve">7.1.2</w:t>
      </w:r>
      <w:r>
        <w:tab/>
      </w:r>
      <w:r>
        <w:t xml:space="preserve">Construct validity</w:t>
      </w:r>
    </w:p>
    <w:p>
      <w:pPr>
        <w:pStyle w:val="FirstParagraph"/>
      </w:pPr>
      <w:r>
        <w:t xml:space="preserve">Construct validity is the extent to which the D-score behaves like the theory says the construct should behave. For example, we expect that child development advances with age. Figure</w:t>
      </w:r>
      <w:r>
        <w:t xml:space="preserve"> </w:t>
      </w:r>
      <w:r>
        <w:t xml:space="preserve">4.3</w:t>
      </w:r>
      <w:r>
        <w:t xml:space="preserve"> </w:t>
      </w:r>
      <w:r>
        <w:t xml:space="preserve">provides convincing evidence that the D-score increases fastest in the first six months and keeps rising at a slower rate as children age. This phenomenon is consistent with theories in growth and child development.</w:t>
      </w:r>
    </w:p>
    <w:p>
      <w:pPr>
        <w:pStyle w:val="CaptionedFigure"/>
      </w:pPr>
      <w:r>
        <w:drawing>
          <wp:inline>
            <wp:extent cx="5334000" cy="4572000"/>
            <wp:effectExtent b="0" l="0" r="0" t="0"/>
            <wp:docPr descr="Figure 7.2: Item fit by D-score for the DDI domains." title="" id="1" name="Picture"/>
            <a:graphic>
              <a:graphicData uri="http://schemas.openxmlformats.org/drawingml/2006/picture">
                <pic:pic>
                  <pic:nvPicPr>
                    <pic:cNvPr descr="dbook1_files/figure-docx/plotdomainfit-1.png" id="0" name="Picture"/>
                    <pic:cNvPicPr>
                      <a:picLocks noChangeArrowheads="1" noChangeAspect="1"/>
                    </pic:cNvPicPr>
                  </pic:nvPicPr>
                  <pic:blipFill>
                    <a:blip r:embed="rId16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7.2: Item fit by D-score for the DDI domains.</w:t>
      </w:r>
    </w:p>
    <w:p>
      <w:pPr>
        <w:pStyle w:val="BodyText"/>
      </w:pPr>
      <w:r>
        <w:t xml:space="preserve">In Section</w:t>
      </w:r>
      <w:r>
        <w:t xml:space="preserve"> </w:t>
      </w:r>
      <w:r>
        <w:t xml:space="preserve">4</w:t>
      </w:r>
      <w:r>
        <w:t xml:space="preserve">, we assumed that child development is a latent variable. Figure</w:t>
      </w:r>
      <w:r>
        <w:t xml:space="preserve"> </w:t>
      </w:r>
      <w:r>
        <w:t xml:space="preserve">7.2</w:t>
      </w:r>
      <w:r>
        <w:t xml:space="preserve"> </w:t>
      </w:r>
      <w:r>
        <w:t xml:space="preserve">provides one way to evaluate the validity of this assumption. The figure plots the item fit for each milestone coloured by domain. Items from different domains fit equally well, so there is no evidence that the D-score favours a particular area. Put in more technical terms; the DDI domains do not explain differences in the item fit residuals of the model.</w:t>
      </w:r>
    </w:p>
    <w:bookmarkEnd w:id="161"/>
    <w:bookmarkEnd w:id="162"/>
    <w:bookmarkStart w:id="167" w:name="sec:external"/>
    <w:p>
      <w:pPr>
        <w:pStyle w:val="Heading2"/>
      </w:pPr>
      <w:r>
        <w:rPr>
          <w:rStyle w:val="SectionNumber"/>
        </w:rPr>
        <w:t xml:space="preserve">7.2</w:t>
      </w:r>
      <w:r>
        <w:tab/>
      </w:r>
      <w:r>
        <w:t xml:space="preserve">External validity</w:t>
      </w:r>
    </w:p>
    <w:bookmarkStart w:id="163" w:name="discriminatory-validity"/>
    <w:p>
      <w:pPr>
        <w:pStyle w:val="Heading3"/>
      </w:pPr>
      <w:r>
        <w:rPr>
          <w:rStyle w:val="SectionNumber"/>
        </w:rPr>
        <w:t xml:space="preserve">7.2.1</w:t>
      </w:r>
      <w:r>
        <w:tab/>
      </w:r>
      <w:r>
        <w:t xml:space="preserve">Discriminatory validity</w:t>
      </w:r>
    </w:p>
    <w:p>
      <w:pPr>
        <w:pStyle w:val="FirstParagraph"/>
      </w:pPr>
      <w:r>
        <w:t xml:space="preserve">Discriminatory validity indicates the extent to which the D-score can distinguish children with non-normal development from children that are developing normally. We may evaluate this by identifying children with lagging development, for example, indicated by reflex or tonus problems, and study whether the D-score can discriminate those children from the general population. Section</w:t>
      </w:r>
      <w:r>
        <w:t xml:space="preserve"> </w:t>
      </w:r>
      <w:r>
        <w:t xml:space="preserve">9.3</w:t>
      </w:r>
      <w:r>
        <w:t xml:space="preserve"> </w:t>
      </w:r>
      <w:r>
        <w:t xml:space="preserve">presents some examples.</w:t>
      </w:r>
    </w:p>
    <w:bookmarkEnd w:id="163"/>
    <w:bookmarkStart w:id="165" w:name="convergent-and-divergent-validity"/>
    <w:p>
      <w:pPr>
        <w:pStyle w:val="Heading3"/>
      </w:pPr>
      <w:r>
        <w:rPr>
          <w:rStyle w:val="SectionNumber"/>
        </w:rPr>
        <w:t xml:space="preserve">7.2.2</w:t>
      </w:r>
      <w:r>
        <w:tab/>
      </w:r>
      <w:r>
        <w:t xml:space="preserve">Convergent and divergent validity</w:t>
      </w:r>
    </w:p>
    <w:p>
      <w:pPr>
        <w:pStyle w:val="FirstParagraph"/>
      </w:pPr>
      <w:r>
        <w:t xml:space="preserve">Convergent validity is the extent to which the D-score relates to similar constructs. We measure it by the correlation between the D-score and the total score on Bayley-III or Denver.</w:t>
      </w:r>
    </w:p>
    <w:p>
      <w:pPr>
        <w:pStyle w:val="BodyText"/>
      </w:pPr>
      <w:r>
        <w:t xml:space="preserve">The correlation with the other construct should be 0.6, or higher for good convergent validity. Unfortunately, at present, only limited data is available for the DDI, so we cannot assess convergent validity for the D-score at this point.</w:t>
      </w:r>
    </w:p>
    <w:p>
      <w:pPr>
        <w:pStyle w:val="BodyText"/>
      </w:pPr>
      <w:r>
        <w:t xml:space="preserve">Divergent validity is the extent to the D-score is uncorrelated with measures of a different construct.</w:t>
      </w:r>
    </w:p>
    <w:p>
      <w:pPr>
        <w:pStyle w:val="CaptionedFigure"/>
      </w:pPr>
      <w:r>
        <w:drawing>
          <wp:inline>
            <wp:extent cx="5334000" cy="4572000"/>
            <wp:effectExtent b="0" l="0" r="0" t="0"/>
            <wp:docPr descr="Figure 7.3: Relation between body height and the D-score in the SMOCC data." title="" id="1" name="Picture"/>
            <a:graphic>
              <a:graphicData uri="http://schemas.openxmlformats.org/drawingml/2006/picture">
                <pic:pic>
                  <pic:nvPicPr>
                    <pic:cNvPr descr="dbook1_files/figure-docx/plotconcurrent-1.png" id="0" name="Picture"/>
                    <pic:cNvPicPr>
                      <a:picLocks noChangeArrowheads="1" noChangeAspect="1"/>
                    </pic:cNvPicPr>
                  </pic:nvPicPr>
                  <pic:blipFill>
                    <a:blip r:embed="rId16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7.3: Relation between body height and the D-score in the SMOCC data.</w:t>
      </w:r>
    </w:p>
    <w:p>
      <w:pPr>
        <w:pStyle w:val="BodyText"/>
      </w:pPr>
      <w:r>
        <w:t xml:space="preserve">Figure</w:t>
      </w:r>
      <w:r>
        <w:t xml:space="preserve"> </w:t>
      </w:r>
      <w:r>
        <w:t xml:space="preserve">7.3</w:t>
      </w:r>
      <w:r>
        <w:t xml:space="preserve"> </w:t>
      </w:r>
      <w:r>
        <w:t xml:space="preserve">shows both convergent and divergent validity at work. The figure shows that, as expected, there is a strong and almost linear relation between body height and the D-score. However, after correction for the child’s age, the relationship between height and D-score almost disappears. Thus, growth and development are entirely different concepts.</w:t>
      </w:r>
    </w:p>
    <w:p>
      <w:pPr>
        <w:pStyle w:val="BodyText"/>
      </w:pPr>
      <w:r>
        <w:t xml:space="preserve">We can also evaluate the strength of the relations between the D-score and proxy measures of child development, such as stunted height growth (see section</w:t>
      </w:r>
      <w:r>
        <w:t xml:space="preserve"> </w:t>
      </w:r>
      <w:r>
        <w:t xml:space="preserve">1.3</w:t>
      </w:r>
      <w:r>
        <w:t xml:space="preserve">). The low correlation between DAZ and HAZ suggests that stunting is a poor proxy for child development.</w:t>
      </w:r>
    </w:p>
    <w:bookmarkEnd w:id="165"/>
    <w:bookmarkStart w:id="166" w:name="predictive-validity"/>
    <w:p>
      <w:pPr>
        <w:pStyle w:val="Heading3"/>
      </w:pPr>
      <w:r>
        <w:rPr>
          <w:rStyle w:val="SectionNumber"/>
        </w:rPr>
        <w:t xml:space="preserve">7.2.3</w:t>
      </w:r>
      <w:r>
        <w:tab/>
      </w:r>
      <w:r>
        <w:t xml:space="preserve">Predictive validity</w:t>
      </w:r>
    </w:p>
    <w:p>
      <w:pPr>
        <w:pStyle w:val="FirstParagraph"/>
      </w:pPr>
      <w:r>
        <w:t xml:space="preserve">Predictive validity refers to the degree to which the D-score predicts the score on a criterion that is measured later. For the D-score, we may compare to measures for IQ at the school-age as a possible criterion.</w:t>
      </w:r>
    </w:p>
    <w:p>
      <w:pPr>
        <w:pStyle w:val="BodyText"/>
      </w:pPr>
      <w:hyperlink w:anchor="ref-vlasblom2019">
        <w:r>
          <w:rPr>
            <w:rStyle w:val="Hyperlink"/>
          </w:rPr>
          <w:t xml:space="preserve">Vlasblom et al.</w:t>
        </w:r>
      </w:hyperlink>
      <w:r>
        <w:t xml:space="preserve"> </w:t>
      </w:r>
      <w:r>
        <w:t xml:space="preserve">(</w:t>
      </w:r>
      <w:hyperlink w:anchor="ref-vlasblom2019">
        <w:r>
          <w:rPr>
            <w:rStyle w:val="Hyperlink"/>
          </w:rPr>
          <w:t xml:space="preserve">2019</w:t>
        </w:r>
      </w:hyperlink>
      <w:r>
        <w:t xml:space="preserve">)</w:t>
      </w:r>
      <w:r>
        <w:t xml:space="preserve"> </w:t>
      </w:r>
      <w:r>
        <w:t xml:space="preserve">found strong evidence that individual milestones of the DDI measured during the first years of life predict later intellectual functioning at ages 5–10 years. It is to be expected that the D-score, which builds upon these individual items, will also predict limited intellectual functioning, perhaps even better.</w:t>
      </w:r>
    </w:p>
    <w:bookmarkEnd w:id="166"/>
    <w:bookmarkEnd w:id="167"/>
    <w:bookmarkEnd w:id="168"/>
    <w:bookmarkStart w:id="185" w:name="ch:precision"/>
    <w:p>
      <w:pPr>
        <w:pStyle w:val="Heading1"/>
      </w:pPr>
      <w:r>
        <w:rPr>
          <w:rStyle w:val="SectionNumber"/>
        </w:rPr>
        <w:t xml:space="preserve">8</w:t>
      </w:r>
      <w:r>
        <w:tab/>
      </w:r>
      <w:r>
        <w:t xml:space="preserve">Precision</w:t>
      </w:r>
    </w:p>
    <w:p>
      <w:pPr>
        <w:pStyle w:val="FirstParagraph"/>
      </w:pPr>
      <w:r>
        <w:t xml:space="preserve">This section shows the properties of the D-score when calculated from short tests. The study of quick tests is useful because it reveals the behaviour of the D-score when the measurement is inherently imprecise.</w:t>
      </w:r>
    </w:p>
    <w:p>
      <w:pPr>
        <w:pStyle w:val="BodyText"/>
      </w:pPr>
      <w:r>
        <w:t xml:space="preserve">This section covers:</w:t>
      </w:r>
    </w:p>
    <w:p>
      <w:pPr>
        <w:numPr>
          <w:ilvl w:val="0"/>
          <w:numId w:val="1034"/>
        </w:numPr>
        <w:pStyle w:val="Compact"/>
      </w:pPr>
      <w:r>
        <w:t xml:space="preserve">Structure of milestone subsets (</w:t>
      </w:r>
      <w:r>
        <w:t xml:space="preserve">8.1</w:t>
      </w:r>
      <w:r>
        <w:t xml:space="preserve">)</w:t>
      </w:r>
    </w:p>
    <w:p>
      <w:pPr>
        <w:numPr>
          <w:ilvl w:val="0"/>
          <w:numId w:val="1034"/>
        </w:numPr>
        <w:pStyle w:val="Compact"/>
      </w:pPr>
      <w:r>
        <w:t xml:space="preserve">Impact of short tests on D-score (</w:t>
      </w:r>
      <w:r>
        <w:t xml:space="preserve">8.2</w:t>
      </w:r>
      <w:r>
        <w:t xml:space="preserve">)</w:t>
      </w:r>
    </w:p>
    <w:p>
      <w:pPr>
        <w:numPr>
          <w:ilvl w:val="0"/>
          <w:numId w:val="1034"/>
        </w:numPr>
        <w:pStyle w:val="Compact"/>
      </w:pPr>
      <w:r>
        <w:t xml:space="preserve">Impact of short tests on predicting IQ (</w:t>
      </w:r>
      <w:r>
        <w:t xml:space="preserve">8.3</w:t>
      </w:r>
      <w:r>
        <w:t xml:space="preserve">)</w:t>
      </w:r>
    </w:p>
    <w:bookmarkStart w:id="170" w:name="sec:smoccmilestones"/>
    <w:p>
      <w:pPr>
        <w:pStyle w:val="Heading2"/>
      </w:pPr>
      <w:r>
        <w:rPr>
          <w:rStyle w:val="SectionNumber"/>
        </w:rPr>
        <w:t xml:space="preserve">8.1</w:t>
      </w:r>
      <w:r>
        <w:tab/>
      </w:r>
      <w:r>
        <w:t xml:space="preserve">SMOCC design: Standard and additional milestones</w:t>
      </w:r>
    </w:p>
    <w:p>
      <w:pPr>
        <w:pStyle w:val="FirstParagraph"/>
      </w:pPr>
      <w:r>
        <w:t xml:space="preserve">At each visit, the SMOCC study collected scores on a set of</w:t>
      </w:r>
      <w:r>
        <w:t xml:space="preserve"> </w:t>
      </w:r>
      <w:r>
        <w:rPr>
          <w:i/>
        </w:rPr>
        <w:t xml:space="preserve">standard milestones</w:t>
      </w:r>
      <w:r>
        <w:t xml:space="preserve"> </w:t>
      </w:r>
      <w:r>
        <w:t xml:space="preserve">(that about 90 per cent of the children will pass) and a set of</w:t>
      </w:r>
      <w:r>
        <w:t xml:space="preserve"> </w:t>
      </w:r>
      <w:r>
        <w:rPr>
          <w:i/>
        </w:rPr>
        <w:t xml:space="preserve">additional milestones</w:t>
      </w:r>
      <w:r>
        <w:t xml:space="preserve"> </w:t>
      </w:r>
      <w:r>
        <w:t xml:space="preserve">(that about 50 per cent of the children will pass). See Section</w:t>
      </w:r>
      <w:r>
        <w:t xml:space="preserve"> </w:t>
      </w:r>
      <w:r>
        <w:t xml:space="preserve">4.1.2</w:t>
      </w:r>
      <w:r>
        <w:t xml:space="preserve">.</w:t>
      </w:r>
    </w:p>
    <w:p>
      <w:pPr>
        <w:pStyle w:val="BodyText"/>
      </w:pPr>
      <w:r>
        <w:t xml:space="preserve">The SMOCC dataset covers nine different</w:t>
      </w:r>
      <w:r>
        <w:t xml:space="preserve"> </w:t>
      </w:r>
      <w:r>
        <w:rPr>
          <w:i/>
        </w:rPr>
        <w:t xml:space="preserve">waves</w:t>
      </w:r>
      <w:r>
        <w:t xml:space="preserve">. The set of milestones used in the DDI varies per visit. The number of standard milestones varies between 2 and 7 on various occasions. The additional milestones equal the standard ones from the next wave.</w:t>
      </w:r>
    </w:p>
    <w:p>
      <w:pPr>
        <w:pStyle w:val="BodyText"/>
      </w:pPr>
      <w:r>
        <w:t xml:space="preserve">Table 8.1: Overview of the nine waves of the SMOCC data</w:t>
      </w:r>
    </w:p>
    <w:p>
      <w:pPr>
        <w:pStyle w:val="BodyText"/>
      </w:pPr>
      <w:r>
        <w:t xml:space="preserve">Age</w:t>
      </w:r>
    </w:p>
    <w:p>
      <w:pPr>
        <w:pStyle w:val="BodyText"/>
      </w:pPr>
      <w:r>
        <w:t xml:space="preserve">Standard</w:t>
      </w:r>
    </w:p>
    <w:p>
      <w:pPr>
        <w:pStyle w:val="BodyText"/>
      </w:pPr>
      <w:r>
        <w:t xml:space="preserve">Additional</w:t>
      </w:r>
    </w:p>
    <w:p>
      <w:pPr>
        <w:pStyle w:val="BodyText"/>
      </w:pPr>
      <w:r>
        <w:t xml:space="preserve">1m</w:t>
      </w:r>
    </w:p>
    <w:p>
      <w:pPr>
        <w:pStyle w:val="BodyText"/>
      </w:pPr>
      <w:r>
        <w:t xml:space="preserve">5</w:t>
      </w:r>
    </w:p>
    <w:p>
      <w:pPr>
        <w:pStyle w:val="BodyText"/>
      </w:pPr>
      <w:r>
        <w:t xml:space="preserve">2</w:t>
      </w:r>
    </w:p>
    <w:p>
      <w:pPr>
        <w:pStyle w:val="BodyText"/>
      </w:pPr>
      <w:r>
        <w:t xml:space="preserve">2m</w:t>
      </w:r>
    </w:p>
    <w:p>
      <w:pPr>
        <w:pStyle w:val="BodyText"/>
      </w:pPr>
      <w:r>
        <w:t xml:space="preserve">2</w:t>
      </w:r>
    </w:p>
    <w:p>
      <w:pPr>
        <w:pStyle w:val="BodyText"/>
      </w:pPr>
      <w:r>
        <w:t xml:space="preserve">5</w:t>
      </w:r>
    </w:p>
    <w:p>
      <w:pPr>
        <w:pStyle w:val="BodyText"/>
      </w:pPr>
      <w:r>
        <w:t xml:space="preserve">3m</w:t>
      </w:r>
    </w:p>
    <w:p>
      <w:pPr>
        <w:pStyle w:val="BodyText"/>
      </w:pPr>
      <w:r>
        <w:t xml:space="preserve">5</w:t>
      </w:r>
    </w:p>
    <w:p>
      <w:pPr>
        <w:pStyle w:val="BodyText"/>
      </w:pPr>
      <w:r>
        <w:t xml:space="preserve">6</w:t>
      </w:r>
    </w:p>
    <w:p>
      <w:pPr>
        <w:pStyle w:val="BodyText"/>
      </w:pPr>
      <w:r>
        <w:t xml:space="preserve">6m</w:t>
      </w:r>
    </w:p>
    <w:p>
      <w:pPr>
        <w:pStyle w:val="BodyText"/>
      </w:pPr>
      <w:r>
        <w:t xml:space="preserve">6</w:t>
      </w:r>
    </w:p>
    <w:p>
      <w:pPr>
        <w:pStyle w:val="BodyText"/>
      </w:pPr>
      <w:r>
        <w:t xml:space="preserve">7</w:t>
      </w:r>
    </w:p>
    <w:p>
      <w:pPr>
        <w:pStyle w:val="BodyText"/>
      </w:pPr>
      <w:r>
        <w:t xml:space="preserve">9m</w:t>
      </w:r>
    </w:p>
    <w:p>
      <w:pPr>
        <w:pStyle w:val="BodyText"/>
      </w:pPr>
      <w:r>
        <w:t xml:space="preserve">7</w:t>
      </w:r>
    </w:p>
    <w:p>
      <w:pPr>
        <w:pStyle w:val="BodyText"/>
      </w:pPr>
      <w:r>
        <w:t xml:space="preserve">6</w:t>
      </w:r>
    </w:p>
    <w:p>
      <w:pPr>
        <w:pStyle w:val="BodyText"/>
      </w:pPr>
      <w:r>
        <w:t xml:space="preserve">12m</w:t>
      </w:r>
    </w:p>
    <w:p>
      <w:pPr>
        <w:pStyle w:val="BodyText"/>
      </w:pPr>
      <w:r>
        <w:t xml:space="preserve">6</w:t>
      </w:r>
    </w:p>
    <w:p>
      <w:pPr>
        <w:pStyle w:val="BodyText"/>
      </w:pPr>
      <w:r>
        <w:t xml:space="preserve">6</w:t>
      </w:r>
    </w:p>
    <w:p>
      <w:pPr>
        <w:pStyle w:val="BodyText"/>
      </w:pPr>
      <w:r>
        <w:t xml:space="preserve">15m</w:t>
      </w:r>
    </w:p>
    <w:p>
      <w:pPr>
        <w:pStyle w:val="BodyText"/>
      </w:pPr>
      <w:r>
        <w:t xml:space="preserve">6</w:t>
      </w:r>
    </w:p>
    <w:p>
      <w:pPr>
        <w:pStyle w:val="BodyText"/>
      </w:pPr>
      <w:r>
        <w:t xml:space="preserve">6</w:t>
      </w:r>
    </w:p>
    <w:p>
      <w:pPr>
        <w:pStyle w:val="BodyText"/>
      </w:pPr>
      <w:r>
        <w:t xml:space="preserve">18m</w:t>
      </w:r>
    </w:p>
    <w:p>
      <w:pPr>
        <w:pStyle w:val="BodyText"/>
      </w:pPr>
      <w:r>
        <w:t xml:space="preserve">6</w:t>
      </w:r>
    </w:p>
    <w:p>
      <w:pPr>
        <w:pStyle w:val="BodyText"/>
      </w:pPr>
      <w:r>
        <w:t xml:space="preserve">7</w:t>
      </w:r>
    </w:p>
    <w:p>
      <w:pPr>
        <w:pStyle w:val="BodyText"/>
      </w:pPr>
      <w:r>
        <w:t xml:space="preserve">24m</w:t>
      </w:r>
    </w:p>
    <w:p>
      <w:pPr>
        <w:pStyle w:val="BodyText"/>
      </w:pPr>
      <w:r>
        <w:t xml:space="preserve">7</w:t>
      </w:r>
    </w:p>
    <w:p>
      <w:pPr>
        <w:pStyle w:val="BodyText"/>
      </w:pPr>
      <w:r>
        <w:t xml:space="preserve">7</w:t>
      </w:r>
    </w:p>
    <w:p>
      <w:pPr>
        <w:pStyle w:val="BodyText"/>
      </w:pPr>
      <w:r>
        <w:t xml:space="preserve">Table</w:t>
      </w:r>
      <w:r>
        <w:t xml:space="preserve"> </w:t>
      </w:r>
      <w:r>
        <w:t xml:space="preserve">8.1</w:t>
      </w:r>
      <w:r>
        <w:t xml:space="preserve"> </w:t>
      </w:r>
      <w:r>
        <w:t xml:space="preserve">summarizes the schedules age for each wave, the number of standard milestones and the number of additional milestones.</w:t>
      </w:r>
    </w:p>
    <w:p>
      <w:pPr>
        <w:pStyle w:val="CaptionedFigure"/>
      </w:pPr>
      <w:r>
        <w:drawing>
          <wp:inline>
            <wp:extent cx="5334000" cy="7620000"/>
            <wp:effectExtent b="0" l="0" r="0" t="0"/>
            <wp:docPr descr="Figure 8.1: Age-item grid of the SMOCC study, illustrating how the 57 DDI items are distributed over nine visits during the first 24 months." title="" id="1" name="Picture"/>
            <a:graphic>
              <a:graphicData uri="http://schemas.openxmlformats.org/drawingml/2006/picture">
                <pic:pic>
                  <pic:nvPicPr>
                    <pic:cNvPr descr="dbook1_files/figure-docx/ageitemgrid-1.png" id="0" name="Picture"/>
                    <pic:cNvPicPr>
                      <a:picLocks noChangeArrowheads="1" noChangeAspect="1"/>
                    </pic:cNvPicPr>
                  </pic:nvPicPr>
                  <pic:blipFill>
                    <a:blip r:embed="rId169"/>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8.1: Age-item grid of the SMOCC study, illustrating how the 57 DDI items are distributed over nine visits during the first 24 months.</w:t>
      </w:r>
    </w:p>
    <w:p>
      <w:pPr>
        <w:pStyle w:val="BodyText"/>
      </w:pPr>
      <w:r>
        <w:t xml:space="preserve">Figure</w:t>
      </w:r>
      <w:r>
        <w:t xml:space="preserve"> </w:t>
      </w:r>
      <w:r>
        <w:t xml:space="preserve">8.1</w:t>
      </w:r>
      <w:r>
        <w:t xml:space="preserve"> </w:t>
      </w:r>
      <w:r>
        <w:t xml:space="preserve">shows the subsets of DDI items administered at each age. For example, at the 1-month visit, the five standard milestones are</w:t>
      </w:r>
      <w:r>
        <w:t xml:space="preserve"> </w:t>
      </w:r>
      <w:r>
        <w:rPr>
          <w:rStyle w:val="VerbatimChar"/>
        </w:rPr>
        <w:t xml:space="preserve">ddicmm029 - ddigm056</w:t>
      </w:r>
      <w:r>
        <w:t xml:space="preserve">, and the two additional 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At the 2-month visit, the standard milestones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and the five additional ones are</w:t>
      </w:r>
      <w:r>
        <w:t xml:space="preserve"> </w:t>
      </w:r>
      <w:r>
        <w:rPr>
          <w:rStyle w:val="VerbatimChar"/>
        </w:rPr>
        <w:t xml:space="preserve">ddicmm031 - ddigmd057</w:t>
      </w:r>
      <w:r>
        <w:t xml:space="preserve">. And so on.</w:t>
      </w:r>
    </w:p>
    <w:bookmarkEnd w:id="170"/>
    <w:bookmarkStart w:id="178" w:name="sec:comparingd"/>
    <w:p>
      <w:pPr>
        <w:pStyle w:val="Heading2"/>
      </w:pPr>
      <w:r>
        <w:rPr>
          <w:rStyle w:val="SectionNumber"/>
        </w:rPr>
        <w:t xml:space="preserve">8.2</w:t>
      </w:r>
      <w:r>
        <w:tab/>
      </w:r>
      <w:r>
        <w:t xml:space="preserve">D-score from short tests</w:t>
      </w:r>
    </w:p>
    <w:bookmarkStart w:id="171" w:name="milestone-sets"/>
    <w:p>
      <w:pPr>
        <w:pStyle w:val="Heading3"/>
      </w:pPr>
      <w:r>
        <w:rPr>
          <w:rStyle w:val="SectionNumber"/>
        </w:rPr>
        <w:t xml:space="preserve">8.2.1</w:t>
      </w:r>
      <w:r>
        <w:tab/>
      </w:r>
      <w:r>
        <w:t xml:space="preserve">Milestone sets</w:t>
      </w:r>
    </w:p>
    <w:p>
      <w:pPr>
        <w:pStyle w:val="FirstParagraph"/>
      </w:pPr>
      <w:r>
        <w:t xml:space="preserve">In the analyses done thus far, we have calculated D-scores from responses on the combined (standard plus additional) milestones. Thus, at the 2-month visit, the D-score was calculated from 2 (standard) + 5 (additional) = 7 milestones.</w:t>
      </w:r>
    </w:p>
    <w:p>
      <w:pPr>
        <w:pStyle w:val="BodyText"/>
      </w:pPr>
      <w:r>
        <w:t xml:space="preserve">In daily practice, the set of additional milestones is often lacking. This section explores the impact of using the (smaller) subset of standard milestones on measurement error and prediction.</w:t>
      </w:r>
    </w:p>
    <w:p>
      <w:pPr>
        <w:pStyle w:val="BodyText"/>
      </w:pPr>
      <w:r>
        <w:t xml:space="preserve">This section reports and compares three D-scores:</w:t>
      </w:r>
    </w:p>
    <w:p>
      <w:pPr>
        <w:numPr>
          <w:ilvl w:val="0"/>
          <w:numId w:val="1035"/>
        </w:numPr>
        <w:pStyle w:val="Compact"/>
      </w:pPr>
      <w:r>
        <w:t xml:space="preserve">D-score from standard milestones;</w:t>
      </w:r>
    </w:p>
    <w:p>
      <w:pPr>
        <w:numPr>
          <w:ilvl w:val="0"/>
          <w:numId w:val="1035"/>
        </w:numPr>
        <w:pStyle w:val="Compact"/>
      </w:pPr>
      <w:r>
        <w:t xml:space="preserve">D-score from additional milestones.</w:t>
      </w:r>
    </w:p>
    <w:p>
      <w:pPr>
        <w:numPr>
          <w:ilvl w:val="0"/>
          <w:numId w:val="1035"/>
        </w:numPr>
        <w:pStyle w:val="Compact"/>
      </w:pPr>
      <w:r>
        <w:t xml:space="preserve">D-score from all available milestones;</w:t>
      </w:r>
    </w:p>
    <w:p>
      <w:pPr>
        <w:pStyle w:val="FirstParagraph"/>
      </w:pPr>
      <w:r>
        <w:t xml:space="preserve">Estimation of 1 is more complicated than for 2 and 3, for the following reasons:</w:t>
      </w:r>
    </w:p>
    <w:p>
      <w:pPr>
        <w:numPr>
          <w:ilvl w:val="0"/>
          <w:numId w:val="1036"/>
        </w:numPr>
      </w:pPr>
      <w:r>
        <w:t xml:space="preserve">There are fewer milestones, so the estimate is less precise and more influenced by choice of the prior distribution;</w:t>
      </w:r>
    </w:p>
    <w:p>
      <w:pPr>
        <w:numPr>
          <w:ilvl w:val="0"/>
          <w:numId w:val="1036"/>
        </w:numPr>
      </w:pPr>
      <w:r>
        <w:t xml:space="preserve">The standard set contains only easy milestones, which are uninformative for the majority of children.</w:t>
      </w:r>
    </w:p>
    <w:bookmarkEnd w:id="171"/>
    <w:bookmarkStart w:id="173" w:name="milestone-sets-at-month-2"/>
    <w:p>
      <w:pPr>
        <w:pStyle w:val="Heading3"/>
      </w:pPr>
      <w:r>
        <w:rPr>
          <w:rStyle w:val="SectionNumber"/>
        </w:rPr>
        <w:t xml:space="preserve">8.2.2</w:t>
      </w:r>
      <w:r>
        <w:tab/>
      </w:r>
      <w:r>
        <w:t xml:space="preserve">Milestone sets at month 2</w:t>
      </w:r>
    </w:p>
    <w:p>
      <w:pPr>
        <w:pStyle w:val="CaptionedFigure"/>
      </w:pPr>
      <w:r>
        <w:drawing>
          <wp:inline>
            <wp:extent cx="5334000" cy="3048000"/>
            <wp:effectExtent b="0" l="0" r="0" t="0"/>
            <wp:docPr descr="Figure 8.2: Distribution of the D-scores calculated from the standard, additional and all available milestones at month 2. Colors correspond to the number of fails." title="" id="1" name="Picture"/>
            <a:graphic>
              <a:graphicData uri="http://schemas.openxmlformats.org/drawingml/2006/picture">
                <pic:pic>
                  <pic:nvPicPr>
                    <pic:cNvPr descr="dbook1_files/figure-docx/month2d-1.png" id="0" name="Picture"/>
                    <pic:cNvPicPr>
                      <a:picLocks noChangeArrowheads="1" noChangeAspect="1"/>
                    </pic:cNvPicPr>
                  </pic:nvPicPr>
                  <pic:blipFill>
                    <a:blip r:embed="rId17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8.2: Distribution of the D-scores calculated from the standard, additional and all available milestones at month 2. Colors correspond to the number of fails.</w:t>
      </w:r>
    </w:p>
    <w:p>
      <w:pPr>
        <w:pStyle w:val="BodyText"/>
      </w:pPr>
      <w:r>
        <w:t xml:space="preserve">The vertical axis of Figure</w:t>
      </w:r>
      <w:r>
        <w:t xml:space="preserve"> </w:t>
      </w:r>
      <w:r>
        <w:t xml:space="preserve">8.2</w:t>
      </w:r>
      <w:r>
        <w:t xml:space="preserve"> </w:t>
      </w:r>
      <w:r>
        <w:t xml:space="preserve">shows the D-score, separately calculated from the standard, additional and all milestones for children aged two months. The colour of the dots represents the number of FAIL ratings within each set of milestones.</w:t>
      </w:r>
    </w:p>
    <w:p>
      <w:pPr>
        <w:pStyle w:val="BodyText"/>
      </w:pPr>
      <w:r>
        <w:t xml:space="preserve">At month two there are just two standard milestones:</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About 90 per cent of the infants will pass these. The green dots in the left-hand side figure represent the estimated D-scores corresponding to two passes. As explained in Section</w:t>
      </w:r>
      <w:r>
        <w:t xml:space="preserve"> </w:t>
      </w:r>
      <w:r>
        <w:t xml:space="preserve">5.3.2</w:t>
      </w:r>
      <w:r>
        <w:t xml:space="preserve">, we calculate the D-score with an age-dependent prior. If the ages vary (and they do), then the D-score for infants having the same total score will also vary.</w:t>
      </w:r>
    </w:p>
    <w:p>
      <w:pPr>
        <w:pStyle w:val="BodyText"/>
      </w:pPr>
      <w:r>
        <w:t xml:space="preserve">If a child fails either</w:t>
      </w:r>
      <w:r>
        <w:t xml:space="preserve"> </w:t>
      </w:r>
      <w:r>
        <w:rPr>
          <w:rStyle w:val="VerbatimChar"/>
        </w:rPr>
        <w:t xml:space="preserve">ddicmm030</w:t>
      </w:r>
      <w:r>
        <w:t xml:space="preserve"> </w:t>
      </w:r>
      <w:r>
        <w:t xml:space="preserve">or</w:t>
      </w:r>
      <w:r>
        <w:t xml:space="preserve"> </w:t>
      </w:r>
      <w:r>
        <w:rPr>
          <w:rStyle w:val="VerbatimChar"/>
        </w:rPr>
        <w:t xml:space="preserve">ddifmd002</w:t>
      </w:r>
      <w:r>
        <w:t xml:space="preserve">, then the D-score is substantially lower. The left-hand figure shows a</w:t>
      </w:r>
      <w:r>
        <w:t xml:space="preserve"> </w:t>
      </w:r>
      <w:r>
        <w:rPr>
          <w:i/>
        </w:rPr>
        <w:t xml:space="preserve">gap</w:t>
      </w:r>
      <w:r>
        <w:t xml:space="preserve"> </w:t>
      </w:r>
      <w:r>
        <w:t xml:space="preserve">between the green dots (perfect score) and the yellow dots (one FAIL). The impact of a FAIL on the D-score is substantial. For example, the D-score of an infant with one FAIL on a standard milestone drops from about 20</w:t>
      </w:r>
      <m:oMath>
        <m:r>
          <m:t>D</m:t>
        </m:r>
      </m:oMath>
      <w:r>
        <w:t xml:space="preserve"> </w:t>
      </w:r>
      <w:r>
        <w:t xml:space="preserve">to 14</w:t>
      </w:r>
      <m:oMath>
        <m:r>
          <m:t>D</m:t>
        </m:r>
      </m:oMath>
      <w:r>
        <w:t xml:space="preserve">. Thus, with these two milestones, there cannot be a D-score in the range 15</w:t>
      </w:r>
      <m:oMath>
        <m:r>
          <m:t>D</m:t>
        </m:r>
      </m:oMath>
      <w:r>
        <w:t xml:space="preserve"> </w:t>
      </w:r>
      <w:r>
        <w:t xml:space="preserve">- 18</w:t>
      </w:r>
      <m:oMath>
        <m:r>
          <m:t>D</m:t>
        </m:r>
      </m:oMath>
      <w:r>
        <w:t xml:space="preserve">. It depends on the purposes of the measurement if this is acceptable. We can prevent gaps by measuring more milestones, e.g., milestones taken from the additional set. Another gap occurs between 14</w:t>
      </w:r>
      <m:oMath>
        <m:r>
          <m:t>D</m:t>
        </m:r>
      </m:oMath>
      <w:r>
        <w:t xml:space="preserve"> </w:t>
      </w:r>
      <w:r>
        <w:t xml:space="preserve">and 11</w:t>
      </w:r>
      <m:oMath>
        <m:r>
          <m:t>D</m:t>
        </m:r>
      </m:oMath>
      <w:r>
        <w:t xml:space="preserve">. These gaps illustrate that precision is constrained if we administer only two milestones.</w:t>
      </w:r>
    </w:p>
    <w:p>
      <w:pPr>
        <w:pStyle w:val="BodyText"/>
      </w:pPr>
      <w:r>
        <w:t xml:space="preserve">The middle figure shows the estimated D-score at the same visit but now calculated from the five additional milestones (i.e., the standard milestones from month 3). Infant aged two months have approximately a 50 per cent chance of passing each. Note that administration of the additional milestones will cover the range 14D-20</w:t>
      </w:r>
      <m:oMath>
        <m:r>
          <m:t>D</m:t>
        </m:r>
      </m:oMath>
      <w:r>
        <w:t xml:space="preserve"> </w:t>
      </w:r>
      <w:r>
        <w:t xml:space="preserve">quite well. Note the ceiling is also higher with these milestones.</w:t>
      </w:r>
    </w:p>
    <w:p>
      <w:pPr>
        <w:pStyle w:val="BodyText"/>
      </w:pPr>
      <w:r>
        <w:t xml:space="preserve">Note that the range of the estimated D-scores is quite similar in both plots. This similarity is a result of accounting for the difficulty level of milestones. The estimate of the D-score is</w:t>
      </w:r>
      <w:r>
        <w:t xml:space="preserve"> </w:t>
      </w:r>
      <w:r>
        <w:rPr>
          <w:i/>
        </w:rPr>
        <w:t xml:space="preserve">unbiased</w:t>
      </w:r>
      <w:r>
        <w:t xml:space="preserve"> </w:t>
      </w:r>
      <w:r>
        <w:t xml:space="preserve">for difficulty.</w:t>
      </w:r>
    </w:p>
    <w:p>
      <w:pPr>
        <w:pStyle w:val="BodyText"/>
      </w:pPr>
      <w:r>
        <w:t xml:space="preserve">The figure on the right-hand side provides the D-score calculated from all milestones. We can easily recognise the points coming from the standard and additional sets. Also, there is a limited number of ratings on easier items that belong to month 1. We rescored these because the child failed these milestones at the previous visit. Rescoring effectively extends the range of possible D-scores to the lower end, so now we can find some children who have D-score lower than 10</w:t>
      </w:r>
      <m:oMath>
        <m:r>
          <m:t>D</m:t>
        </m:r>
      </m:oMath>
      <w:r>
        <w:t xml:space="preserve">.</w:t>
      </w:r>
    </w:p>
    <w:bookmarkEnd w:id="173"/>
    <w:bookmarkStart w:id="175" w:name="milestone-sets-at-month-3"/>
    <w:p>
      <w:pPr>
        <w:pStyle w:val="Heading3"/>
      </w:pPr>
      <w:r>
        <w:rPr>
          <w:rStyle w:val="SectionNumber"/>
        </w:rPr>
        <w:t xml:space="preserve">8.2.3</w:t>
      </w:r>
      <w:r>
        <w:tab/>
      </w:r>
      <w:r>
        <w:t xml:space="preserve">Milestone sets at month 3</w:t>
      </w:r>
    </w:p>
    <w:p>
      <w:pPr>
        <w:pStyle w:val="CaptionedFigure"/>
      </w:pPr>
      <w:r>
        <w:drawing>
          <wp:inline>
            <wp:extent cx="5334000" cy="3048000"/>
            <wp:effectExtent b="0" l="0" r="0" t="0"/>
            <wp:docPr descr="Figure 8.3: Distribution of the D-scores calculated from the standard, additional and all available milestones at month 3. Colors correspond to the number of fails." title="" id="1" name="Picture"/>
            <a:graphic>
              <a:graphicData uri="http://schemas.openxmlformats.org/drawingml/2006/picture">
                <pic:pic>
                  <pic:nvPicPr>
                    <pic:cNvPr descr="dbook1_files/figure-docx/month3d-1.png" id="0" name="Picture"/>
                    <pic:cNvPicPr>
                      <a:picLocks noChangeArrowheads="1" noChangeAspect="1"/>
                    </pic:cNvPicPr>
                  </pic:nvPicPr>
                  <pic:blipFill>
                    <a:blip r:embed="rId17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8.3: Distribution of the D-scores calculated from the standard, additional and all available milestones at month 3. Colors correspond to the number of fails.</w:t>
      </w:r>
    </w:p>
    <w:p>
      <w:pPr>
        <w:pStyle w:val="BodyText"/>
      </w:pPr>
      <w:r>
        <w:t xml:space="preserve">Figure</w:t>
      </w:r>
      <w:r>
        <w:t xml:space="preserve"> </w:t>
      </w:r>
      <w:r>
        <w:t xml:space="preserve">8.3</w:t>
      </w:r>
      <w:r>
        <w:t xml:space="preserve"> </w:t>
      </w:r>
      <w:r>
        <w:t xml:space="preserve">is the same plot as before, but now for month 3. Compared to Figure</w:t>
      </w:r>
      <w:r>
        <w:t xml:space="preserve"> </w:t>
      </w:r>
      <w:r>
        <w:t xml:space="preserve">8.2</w:t>
      </w:r>
      <w:r>
        <w:t xml:space="preserve">, all points shifted upwards because the children are now one month older.</w:t>
      </w:r>
    </w:p>
    <w:p>
      <w:pPr>
        <w:pStyle w:val="BodyText"/>
      </w:pPr>
      <w:r>
        <w:t xml:space="preserve">The additional milestones from month 2 are the standard milestones of month 3. In Figure</w:t>
      </w:r>
      <w:r>
        <w:t xml:space="preserve"> </w:t>
      </w:r>
      <w:r>
        <w:t xml:space="preserve">8.2</w:t>
      </w:r>
      <w:r>
        <w:t xml:space="preserve">, there were at least 11 children (in purple) failed all five additional milestones. One month later, one child has five fails.</w:t>
      </w:r>
    </w:p>
    <w:bookmarkEnd w:id="175"/>
    <w:bookmarkStart w:id="177" w:name="floor-and-ceiling-effects"/>
    <w:p>
      <w:pPr>
        <w:pStyle w:val="Heading3"/>
      </w:pPr>
      <w:r>
        <w:rPr>
          <w:rStyle w:val="SectionNumber"/>
        </w:rPr>
        <w:t xml:space="preserve">8.2.4</w:t>
      </w:r>
      <w:r>
        <w:tab/>
      </w:r>
      <w:r>
        <w:t xml:space="preserve">Floor and ceiling effects</w:t>
      </w:r>
    </w:p>
    <w:p>
      <w:pPr>
        <w:pStyle w:val="CaptionedFigure"/>
      </w:pPr>
      <w:r>
        <w:drawing>
          <wp:inline>
            <wp:extent cx="5334000" cy="2133600"/>
            <wp:effectExtent b="0" l="0" r="0" t="0"/>
            <wp:docPr descr="Figure 8.4: D-score by age 0-30 months for standard, additional and all available milestones at each measurement occasion." title="" id="1" name="Picture"/>
            <a:graphic>
              <a:graphicData uri="http://schemas.openxmlformats.org/drawingml/2006/picture">
                <pic:pic>
                  <pic:nvPicPr>
                    <pic:cNvPr descr="dbook1_files/figure-docx/alld-1.png" id="0" name="Picture"/>
                    <pic:cNvPicPr>
                      <a:picLocks noChangeArrowheads="1" noChangeAspect="1"/>
                    </pic:cNvPicPr>
                  </pic:nvPicPr>
                  <pic:blipFill>
                    <a:blip r:embed="rId17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8.4: D-score by age 0-30 months for standard, additional and all available milestones at each measurement occasion.</w:t>
      </w:r>
    </w:p>
    <w:p>
      <w:pPr>
        <w:pStyle w:val="BodyText"/>
      </w:pPr>
      <w:r>
        <w:t xml:space="preserve">Figure</w:t>
      </w:r>
      <w:r>
        <w:t xml:space="preserve"> </w:t>
      </w:r>
      <w:r>
        <w:t xml:space="preserve">8.4</w:t>
      </w:r>
      <w:r>
        <w:t xml:space="preserve"> </w:t>
      </w:r>
      <w:r>
        <w:t xml:space="preserve">plot the D-score distribution for all occasions. Some observations:</w:t>
      </w:r>
    </w:p>
    <w:p>
      <w:pPr>
        <w:numPr>
          <w:ilvl w:val="0"/>
          <w:numId w:val="1037"/>
        </w:numPr>
      </w:pPr>
      <w:r>
        <w:rPr>
          <w:i/>
        </w:rPr>
        <w:t xml:space="preserve">Ceiling effect</w:t>
      </w:r>
      <w:r>
        <w:t xml:space="preserve">: The ceiling effect (green) is most prominent in the</w:t>
      </w:r>
      <w:r>
        <w:t xml:space="preserve"> </w:t>
      </w:r>
      <w:r>
        <w:rPr>
          <w:i/>
        </w:rPr>
        <w:t xml:space="preserve">standard</w:t>
      </w:r>
      <w:r>
        <w:t xml:space="preserve"> </w:t>
      </w:r>
      <w:r>
        <w:t xml:space="preserve">set, but is also present in the other two sets. None of the three sets can filter out children with really advanced development. To achieve more precision at the upper end, we would need to include more difficult milestones.</w:t>
      </w:r>
    </w:p>
    <w:p>
      <w:pPr>
        <w:numPr>
          <w:ilvl w:val="0"/>
          <w:numId w:val="1037"/>
        </w:numPr>
      </w:pPr>
      <w:r>
        <w:rPr>
          <w:i/>
        </w:rPr>
        <w:t xml:space="preserve">Floor effect</w:t>
      </w:r>
      <w:r>
        <w:t xml:space="preserve">: There are almost no floor effects in the</w:t>
      </w:r>
      <w:r>
        <w:t xml:space="preserve"> </w:t>
      </w:r>
      <w:r>
        <w:rPr>
          <w:i/>
        </w:rPr>
        <w:t xml:space="preserve">standard</w:t>
      </w:r>
      <w:r>
        <w:t xml:space="preserve"> </w:t>
      </w:r>
      <w:r>
        <w:t xml:space="preserve">and</w:t>
      </w:r>
      <w:r>
        <w:t xml:space="preserve"> </w:t>
      </w:r>
      <w:r>
        <w:rPr>
          <w:i/>
        </w:rPr>
        <w:t xml:space="preserve">all</w:t>
      </w:r>
      <w:r>
        <w:t xml:space="preserve"> </w:t>
      </w:r>
      <w:r>
        <w:t xml:space="preserve">sets. These sets discriminate well among children with delayed development, which was the designed purpose of the DDI. Note that floor effects are visible in the</w:t>
      </w:r>
      <w:r>
        <w:t xml:space="preserve"> </w:t>
      </w:r>
      <w:r>
        <w:rPr>
          <w:i/>
        </w:rPr>
        <w:t xml:space="preserve">additional</w:t>
      </w:r>
      <w:r>
        <w:t xml:space="preserve"> </w:t>
      </w:r>
      <w:r>
        <w:t xml:space="preserve">set.</w:t>
      </w:r>
    </w:p>
    <w:p>
      <w:pPr>
        <w:numPr>
          <w:ilvl w:val="0"/>
          <w:numId w:val="1037"/>
        </w:numPr>
      </w:pPr>
      <w:r>
        <w:rPr>
          <w:i/>
        </w:rPr>
        <w:t xml:space="preserve">Average level</w:t>
      </w:r>
      <w:r>
        <w:t xml:space="preserve">: All three sets capture the overall relation between age and development. The</w:t>
      </w:r>
      <w:r>
        <w:t xml:space="preserve"> </w:t>
      </w:r>
      <w:r>
        <w:rPr>
          <w:i/>
        </w:rPr>
        <w:t xml:space="preserve">additional</w:t>
      </w:r>
      <w:r>
        <w:t xml:space="preserve"> </w:t>
      </w:r>
      <w:r>
        <w:t xml:space="preserve">set is quite efficient for measuring average levels development but lacks detail on the extremes.</w:t>
      </w:r>
    </w:p>
    <w:p>
      <w:pPr>
        <w:pStyle w:val="FirstParagraph"/>
      </w:pPr>
      <w:r>
        <w:t xml:space="preserve">Figure</w:t>
      </w:r>
      <w:r>
        <w:t xml:space="preserve"> </w:t>
      </w:r>
      <w:r>
        <w:t xml:space="preserve">8.4</w:t>
      </w:r>
      <w:r>
        <w:t xml:space="preserve"> </w:t>
      </w:r>
      <w:r>
        <w:t xml:space="preserve">shows that a short test (5-6 milestones) can precisely measure the lower tail of the D-score distribution (</w:t>
      </w:r>
      <w:r>
        <w:rPr>
          <w:i/>
        </w:rPr>
        <w:t xml:space="preserve">standard</w:t>
      </w:r>
      <w:r>
        <w:t xml:space="preserve"> </w:t>
      </w:r>
      <w:r>
        <w:t xml:space="preserve">set) or the middle of the D-score distribution (</w:t>
      </w:r>
      <w:r>
        <w:rPr>
          <w:i/>
        </w:rPr>
        <w:t xml:space="preserve">additional</w:t>
      </w:r>
      <w:r>
        <w:t xml:space="preserve"> </w:t>
      </w:r>
      <w:r>
        <w:t xml:space="preserve">set), but cannot do both at the same time.</w:t>
      </w:r>
    </w:p>
    <w:bookmarkEnd w:id="177"/>
    <w:bookmarkEnd w:id="178"/>
    <w:bookmarkStart w:id="184" w:name="sec:predictiq"/>
    <w:p>
      <w:pPr>
        <w:pStyle w:val="Heading2"/>
      </w:pPr>
      <w:r>
        <w:rPr>
          <w:rStyle w:val="SectionNumber"/>
        </w:rPr>
        <w:t xml:space="preserve">8.3</w:t>
      </w:r>
      <w:r>
        <w:tab/>
      </w:r>
      <w:r>
        <w:t xml:space="preserve">Impact of short tests on predicting IQ</w:t>
      </w:r>
    </w:p>
    <w:bookmarkStart w:id="179" w:name="measurement-and-prediction"/>
    <w:p>
      <w:pPr>
        <w:pStyle w:val="Heading3"/>
      </w:pPr>
      <w:r>
        <w:rPr>
          <w:rStyle w:val="SectionNumber"/>
        </w:rPr>
        <w:t xml:space="preserve">8.3.1</w:t>
      </w:r>
      <w:r>
        <w:tab/>
      </w:r>
      <w:r>
        <w:t xml:space="preserve">Measurement and prediction</w:t>
      </w:r>
    </w:p>
    <w:p>
      <w:pPr>
        <w:pStyle w:val="FirstParagraph"/>
      </w:pPr>
      <w:r>
        <w:t xml:space="preserve">In Section</w:t>
      </w:r>
      <w:r>
        <w:t xml:space="preserve"> </w:t>
      </w:r>
      <w:r>
        <w:t xml:space="preserve">8.2</w:t>
      </w:r>
      <w:r>
        <w:t xml:space="preserve">, we saw that a short test can measure the middle or one tail of the distribution, but cannot be precise for both at the same time. If we want to identify children at risk for delayed development, we are interested in the lower tail of the distribution, so in that case, the</w:t>
      </w:r>
      <w:r>
        <w:t xml:space="preserve"> </w:t>
      </w:r>
      <w:r>
        <w:rPr>
          <w:i/>
        </w:rPr>
        <w:t xml:space="preserve">standard</w:t>
      </w:r>
      <w:r>
        <w:t xml:space="preserve"> </w:t>
      </w:r>
      <w:r>
        <w:t xml:space="preserve">set is suitable. But what set should we use if we want to predict a later outcome?</w:t>
      </w:r>
    </w:p>
    <w:p>
      <w:pPr>
        <w:pStyle w:val="BodyText"/>
      </w:pPr>
      <w:r>
        <w:t xml:space="preserve">This section explores that effect of taking different milestone sets on the quality of prediction.</w:t>
      </w:r>
    </w:p>
    <w:bookmarkEnd w:id="179"/>
    <w:bookmarkStart w:id="180" w:name="ukki"/>
    <w:p>
      <w:pPr>
        <w:pStyle w:val="Heading3"/>
      </w:pPr>
      <w:r>
        <w:rPr>
          <w:rStyle w:val="SectionNumber"/>
        </w:rPr>
        <w:t xml:space="preserve">8.3.2</w:t>
      </w:r>
      <w:r>
        <w:tab/>
      </w:r>
      <w:r>
        <w:t xml:space="preserve">UKKI</w:t>
      </w:r>
    </w:p>
    <w:p>
      <w:pPr>
        <w:pStyle w:val="FirstParagraph"/>
      </w:pPr>
      <w:hyperlink w:anchor="ref-hafkamp2009">
        <w:r>
          <w:rPr>
            <w:rStyle w:val="Hyperlink"/>
          </w:rPr>
          <w:t xml:space="preserve">Hafkamp-de Groen et al.</w:t>
        </w:r>
      </w:hyperlink>
      <w:r>
        <w:t xml:space="preserve"> </w:t>
      </w:r>
      <w:r>
        <w:t xml:space="preserve">(</w:t>
      </w:r>
      <w:hyperlink w:anchor="ref-hafkamp2009">
        <w:r>
          <w:rPr>
            <w:rStyle w:val="Hyperlink"/>
          </w:rPr>
          <w:t xml:space="preserve">2009</w:t>
        </w:r>
      </w:hyperlink>
      <w:r>
        <w:t xml:space="preserve">)</w:t>
      </w:r>
      <w:r>
        <w:t xml:space="preserve"> </w:t>
      </w:r>
      <w:r>
        <w:t xml:space="preserve">studied the effect of the D-score on later intelligence, using a subset of 557 SMOCC children that were followed up at the age of five years.</w:t>
      </w:r>
    </w:p>
    <w:p>
      <w:pPr>
        <w:pStyle w:val="BodyText"/>
      </w:pPr>
      <w:r>
        <w:t xml:space="preserve">The Utrechtse Korte Kleuter Intelligentietest (UKKI)</w:t>
      </w:r>
      <w:r>
        <w:t xml:space="preserve"> </w:t>
      </w:r>
      <w:r>
        <w:t xml:space="preserve">(</w:t>
      </w:r>
      <w:hyperlink w:anchor="ref-baarda1978">
        <w:r>
          <w:rPr>
            <w:rStyle w:val="Hyperlink"/>
          </w:rPr>
          <w:t xml:space="preserve">Baarda 1978</w:t>
        </w:r>
      </w:hyperlink>
      <w:r>
        <w:t xml:space="preserve">)</w:t>
      </w:r>
      <w:r>
        <w:t xml:space="preserve"> </w:t>
      </w:r>
      <w:r>
        <w:t xml:space="preserve">is a short test to measure intelligence. The UKKI is a simple test with just three components:</w:t>
      </w:r>
    </w:p>
    <w:p>
      <w:pPr>
        <w:numPr>
          <w:ilvl w:val="0"/>
          <w:numId w:val="1038"/>
        </w:numPr>
      </w:pPr>
      <w:r>
        <w:t xml:space="preserve">Redraw five figures (square, triangle, cross, trapezoid, rhomboid);</w:t>
      </w:r>
    </w:p>
    <w:p>
      <w:pPr>
        <w:numPr>
          <w:ilvl w:val="0"/>
          <w:numId w:val="1038"/>
        </w:numPr>
      </w:pPr>
      <w:r>
        <w:t xml:space="preserve">Draw human figure, with 28 characteristics, like legs, eyes, and so on;</w:t>
      </w:r>
    </w:p>
    <w:p>
      <w:pPr>
        <w:numPr>
          <w:ilvl w:val="0"/>
          <w:numId w:val="1038"/>
        </w:numPr>
      </w:pPr>
      <w:r>
        <w:t xml:space="preserve">Give meaning to 13 words like knife, banana, umbrella, and so on.</w:t>
      </w:r>
    </w:p>
    <w:p>
      <w:pPr>
        <w:pStyle w:val="FirstParagraph"/>
      </w:pPr>
      <w:r>
        <w:t xml:space="preserve">Administration time is about 15-20 minutes. The UKKI has a reasonable test-retest reliability for group use (Pearson</w:t>
      </w:r>
      <w:r>
        <w:t xml:space="preserve"> </w:t>
      </w:r>
      <m:oMath>
        <m:r>
          <m:t>r</m:t>
        </m:r>
        <m:r>
          <m:t>=</m:t>
        </m:r>
        <m:r>
          <m:t>0.74</m:t>
        </m:r>
      </m:oMath>
      <w:r>
        <w:t xml:space="preserve">, 3-month interval).</w:t>
      </w:r>
    </w:p>
    <w:bookmarkEnd w:id="180"/>
    <w:bookmarkStart w:id="183" w:name="exploratory-analysis"/>
    <w:p>
      <w:pPr>
        <w:pStyle w:val="Heading3"/>
      </w:pPr>
      <w:r>
        <w:rPr>
          <w:rStyle w:val="SectionNumber"/>
        </w:rPr>
        <w:t xml:space="preserve">8.3.3</w:t>
      </w:r>
      <w:r>
        <w:tab/>
      </w:r>
      <w:r>
        <w:t xml:space="preserve">Exploratory analysis</w:t>
      </w:r>
    </w:p>
    <w:p>
      <w:pPr>
        <w:pStyle w:val="CaptionedFigure"/>
      </w:pPr>
      <w:r>
        <w:drawing>
          <wp:inline>
            <wp:extent cx="5334000" cy="3048000"/>
            <wp:effectExtent b="0" l="0" r="0" t="0"/>
            <wp:docPr descr="Figure 8.5: Histogram of UKKI IQ scores taken around the age of five years (SMOCC data, n = 557)." title="" id="1" name="Picture"/>
            <a:graphic>
              <a:graphicData uri="http://schemas.openxmlformats.org/drawingml/2006/picture">
                <pic:pic>
                  <pic:nvPicPr>
                    <pic:cNvPr descr="dbook1_files/figure-docx/histiq-1.png" id="0" name="Picture"/>
                    <pic:cNvPicPr>
                      <a:picLocks noChangeArrowheads="1" noChangeAspect="1"/>
                    </pic:cNvPicPr>
                  </pic:nvPicPr>
                  <pic:blipFill>
                    <a:blip r:embed="rId18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8.5: Histogram of UKKI</w:t>
      </w:r>
      <w:r>
        <w:t xml:space="preserve"> </w:t>
      </w:r>
      <w:r>
        <w:rPr>
          <w:i/>
        </w:rPr>
        <w:t xml:space="preserve">IQ</w:t>
      </w:r>
      <w:r>
        <w:t xml:space="preserve"> </w:t>
      </w:r>
      <w:r>
        <w:t xml:space="preserve">scores taken around the age of five years (SMOCC data,</w:t>
      </w:r>
      <w:r>
        <w:t xml:space="preserve"> </w:t>
      </w:r>
      <m:oMath>
        <m:r>
          <m:t>n</m:t>
        </m:r>
        <m:r>
          <m:t>=</m:t>
        </m:r>
        <m:r>
          <m:t>557</m:t>
        </m:r>
      </m:oMath>
      <w:r>
        <w:t xml:space="preserve">).</w:t>
      </w:r>
    </w:p>
    <w:p>
      <w:pPr>
        <w:pStyle w:val="BodyText"/>
      </w:pPr>
      <w:r>
        <w:t xml:space="preserve">Figure</w:t>
      </w:r>
      <w:r>
        <w:t xml:space="preserve"> </w:t>
      </w:r>
      <w:r>
        <w:t xml:space="preserve">8.5</w:t>
      </w:r>
      <w:r>
        <w:t xml:space="preserve"> </w:t>
      </w:r>
      <w:r>
        <w:t xml:space="preserve">shows the empirical IQ distribution of 557 children. The mean IQ score is 108, and the standard deviation is 15, so the IQ-scores of children in the sample is about a half standard deviation above the 1978 reference sample.</w:t>
      </w:r>
    </w:p>
    <w:p>
      <w:pPr>
        <w:pStyle w:val="CaptionedFigure"/>
      </w:pPr>
      <w:r>
        <w:drawing>
          <wp:inline>
            <wp:extent cx="5334000" cy="12192000"/>
            <wp:effectExtent b="0" l="0" r="0" t="0"/>
            <wp:docPr descr="Figure 8.6: Relation between D-score at infancy and IQ at age 5 years according to three milestone sets and nine visits (SMOCC data, n = 557)." title="" id="1" name="Picture"/>
            <a:graphic>
              <a:graphicData uri="http://schemas.openxmlformats.org/drawingml/2006/picture">
                <pic:pic>
                  <pic:nvPicPr>
                    <pic:cNvPr descr="dbook1_files/figure-docx/plotdiq-1.png" id="0" name="Picture"/>
                    <pic:cNvPicPr>
                      <a:picLocks noChangeArrowheads="1" noChangeAspect="1"/>
                    </pic:cNvPicPr>
                  </pic:nvPicPr>
                  <pic:blipFill>
                    <a:blip r:embed="rId182"/>
                    <a:stretch>
                      <a:fillRect/>
                    </a:stretch>
                  </pic:blipFill>
                  <pic:spPr bwMode="auto">
                    <a:xfrm>
                      <a:off x="0" y="0"/>
                      <a:ext cx="5334000" cy="12192000"/>
                    </a:xfrm>
                    <a:prstGeom prst="rect">
                      <a:avLst/>
                    </a:prstGeom>
                    <a:noFill/>
                    <a:ln w="9525">
                      <a:noFill/>
                      <a:headEnd/>
                      <a:tailEnd/>
                    </a:ln>
                  </pic:spPr>
                </pic:pic>
              </a:graphicData>
            </a:graphic>
          </wp:inline>
        </w:drawing>
      </w:r>
    </w:p>
    <w:p>
      <w:pPr>
        <w:pStyle w:val="ImageCaption"/>
      </w:pPr>
      <w:r>
        <w:t xml:space="preserve">Figure 8.6: Relation between D-score at infancy and</w:t>
      </w:r>
      <w:r>
        <w:t xml:space="preserve"> </w:t>
      </w:r>
      <w:r>
        <w:rPr>
          <w:i/>
        </w:rPr>
        <w:t xml:space="preserve">IQ</w:t>
      </w:r>
      <w:r>
        <w:t xml:space="preserve"> </w:t>
      </w:r>
      <w:r>
        <w:t xml:space="preserve">at age 5 years according to three milestone sets and nine visits (SMOCC data,</w:t>
      </w:r>
      <w:r>
        <w:t xml:space="preserve"> </w:t>
      </w:r>
      <m:oMath>
        <m:r>
          <m:t>n</m:t>
        </m:r>
        <m:r>
          <m:t>=</m:t>
        </m:r>
        <m:r>
          <m:t>557</m:t>
        </m:r>
      </m:oMath>
      <w:r>
        <w:t xml:space="preserve">).</w:t>
      </w:r>
    </w:p>
    <w:p>
      <w:pPr>
        <w:pStyle w:val="BodyText"/>
      </w:pPr>
      <w:r>
        <w:t xml:space="preserve">Figure</w:t>
      </w:r>
      <w:r>
        <w:t xml:space="preserve"> </w:t>
      </w:r>
      <w:r>
        <w:t xml:space="preserve">8.6</w:t>
      </w:r>
      <w:r>
        <w:t xml:space="preserve"> </w:t>
      </w:r>
      <w:r>
        <w:t xml:space="preserve">shows that the relation between the D-score 0-2 years and IQ at five years is positive for all milestone sets and all ages. The strength of the association increases with age. At the age of 2 years, the regression coefficient for D-score is equal to</w:t>
      </w:r>
      <w:r>
        <w:t xml:space="preserve"> </w:t>
      </w:r>
      <m:oMath>
        <m:r>
          <m:t>β</m:t>
        </m:r>
        <m:r>
          <m:t>(</m:t>
        </m:r>
        <m:r>
          <m:t>D</m:t>
        </m:r>
        <m:r>
          <m:t>)</m:t>
        </m:r>
        <m:r>
          <m:t>=</m:t>
        </m:r>
        <m:r>
          <m:t>1.4</m:t>
        </m:r>
      </m:oMath>
      <w:r>
        <w:t xml:space="preserve"> </w:t>
      </w:r>
      <w:r>
        <w:t xml:space="preserve">(SE:</w:t>
      </w:r>
      <w:r>
        <w:t xml:space="preserve"> </w:t>
      </w:r>
      <m:oMath>
        <m:r>
          <m:t>0.21</m:t>
        </m:r>
        <m:r>
          <m:t>,</m:t>
        </m:r>
        <m:r>
          <m:t>p</m:t>
        </m:r>
        <m:r>
          <m:t>&lt;</m:t>
        </m:r>
        <m:r>
          <m:t>0.0001</m:t>
        </m:r>
      </m:oMath>
      <w:r>
        <w:t xml:space="preserve">), so on average an increase of 1.0 unit in the D-score at the age of 2 years corresponds to a 1.4 IQ-score points increase at the age five years.</w:t>
      </w:r>
    </w:p>
    <w:p>
      <w:pPr>
        <w:pStyle w:val="BodyText"/>
      </w:pPr>
      <w:r>
        <w:t xml:space="preserve">Table 8.2: Pearson correlation between D-score (0-2 years) and IQ at 5 years</w:t>
      </w:r>
    </w:p>
    <w:p>
      <w:pPr>
        <w:pStyle w:val="BodyText"/>
      </w:pPr>
      <w:r>
        <w:t xml:space="preserve">Visit</w:t>
      </w:r>
    </w:p>
    <w:p>
      <w:pPr>
        <w:pStyle w:val="BodyText"/>
      </w:pPr>
      <w:r>
        <w:t xml:space="preserve">Standard set</w:t>
      </w:r>
    </w:p>
    <w:p>
      <w:pPr>
        <w:pStyle w:val="BodyText"/>
      </w:pPr>
      <w:r>
        <w:t xml:space="preserve">Additional set</w:t>
      </w:r>
    </w:p>
    <w:p>
      <w:pPr>
        <w:pStyle w:val="BodyText"/>
      </w:pPr>
      <w:r>
        <w:t xml:space="preserve">All milestones</w:t>
      </w:r>
    </w:p>
    <w:p>
      <w:pPr>
        <w:pStyle w:val="BodyText"/>
      </w:pPr>
      <w:r>
        <w:t xml:space="preserve">1m</w:t>
      </w:r>
    </w:p>
    <w:p>
      <w:pPr>
        <w:pStyle w:val="BodyText"/>
      </w:pPr>
      <w:r>
        <w:t xml:space="preserve">0.059</w:t>
      </w:r>
    </w:p>
    <w:p>
      <w:pPr>
        <w:pStyle w:val="BodyText"/>
      </w:pPr>
      <w:r>
        <w:t xml:space="preserve">0.005</w:t>
      </w:r>
    </w:p>
    <w:p>
      <w:pPr>
        <w:pStyle w:val="BodyText"/>
      </w:pPr>
      <w:r>
        <w:t xml:space="preserve">0.027</w:t>
      </w:r>
    </w:p>
    <w:p>
      <w:pPr>
        <w:pStyle w:val="BodyText"/>
      </w:pPr>
      <w:r>
        <w:t xml:space="preserve">2m</w:t>
      </w:r>
    </w:p>
    <w:p>
      <w:pPr>
        <w:pStyle w:val="BodyText"/>
      </w:pPr>
      <w:r>
        <w:t xml:space="preserve">0.051</w:t>
      </w:r>
    </w:p>
    <w:p>
      <w:pPr>
        <w:pStyle w:val="BodyText"/>
      </w:pPr>
      <w:r>
        <w:t xml:space="preserve">0.056</w:t>
      </w:r>
    </w:p>
    <w:p>
      <w:pPr>
        <w:pStyle w:val="BodyText"/>
      </w:pPr>
      <w:r>
        <w:t xml:space="preserve">0.048</w:t>
      </w:r>
    </w:p>
    <w:p>
      <w:pPr>
        <w:pStyle w:val="BodyText"/>
      </w:pPr>
      <w:r>
        <w:t xml:space="preserve">3m</w:t>
      </w:r>
    </w:p>
    <w:p>
      <w:pPr>
        <w:pStyle w:val="BodyText"/>
      </w:pPr>
      <w:r>
        <w:t xml:space="preserve">0.036</w:t>
      </w:r>
    </w:p>
    <w:p>
      <w:pPr>
        <w:pStyle w:val="BodyText"/>
      </w:pPr>
      <w:r>
        <w:t xml:space="preserve">0.100</w:t>
      </w:r>
    </w:p>
    <w:p>
      <w:pPr>
        <w:pStyle w:val="BodyText"/>
      </w:pPr>
      <w:r>
        <w:t xml:space="preserve">0.102</w:t>
      </w:r>
    </w:p>
    <w:p>
      <w:pPr>
        <w:pStyle w:val="BodyText"/>
      </w:pPr>
      <w:r>
        <w:t xml:space="preserve">6m</w:t>
      </w:r>
    </w:p>
    <w:p>
      <w:pPr>
        <w:pStyle w:val="BodyText"/>
      </w:pPr>
      <w:r>
        <w:t xml:space="preserve">0.040</w:t>
      </w:r>
    </w:p>
    <w:p>
      <w:pPr>
        <w:pStyle w:val="BodyText"/>
      </w:pPr>
      <w:r>
        <w:t xml:space="preserve">0.038</w:t>
      </w:r>
    </w:p>
    <w:p>
      <w:pPr>
        <w:pStyle w:val="BodyText"/>
      </w:pPr>
      <w:r>
        <w:t xml:space="preserve">0.036</w:t>
      </w:r>
    </w:p>
    <w:p>
      <w:pPr>
        <w:pStyle w:val="BodyText"/>
      </w:pPr>
      <w:r>
        <w:t xml:space="preserve">9m</w:t>
      </w:r>
    </w:p>
    <w:p>
      <w:pPr>
        <w:pStyle w:val="BodyText"/>
      </w:pPr>
      <w:r>
        <w:t xml:space="preserve">0.094</w:t>
      </w:r>
    </w:p>
    <w:p>
      <w:pPr>
        <w:pStyle w:val="BodyText"/>
      </w:pPr>
      <w:r>
        <w:t xml:space="preserve">0.143</w:t>
      </w:r>
    </w:p>
    <w:p>
      <w:pPr>
        <w:pStyle w:val="BodyText"/>
      </w:pPr>
      <w:r>
        <w:t xml:space="preserve">0.132</w:t>
      </w:r>
    </w:p>
    <w:p>
      <w:pPr>
        <w:pStyle w:val="BodyText"/>
      </w:pPr>
      <w:r>
        <w:t xml:space="preserve">12m</w:t>
      </w:r>
    </w:p>
    <w:p>
      <w:pPr>
        <w:pStyle w:val="BodyText"/>
      </w:pPr>
      <w:r>
        <w:t xml:space="preserve">0.046</w:t>
      </w:r>
    </w:p>
    <w:p>
      <w:pPr>
        <w:pStyle w:val="BodyText"/>
      </w:pPr>
      <w:r>
        <w:t xml:space="preserve">0.162</w:t>
      </w:r>
    </w:p>
    <w:p>
      <w:pPr>
        <w:pStyle w:val="BodyText"/>
      </w:pPr>
      <w:r>
        <w:t xml:space="preserve">0.137</w:t>
      </w:r>
    </w:p>
    <w:p>
      <w:pPr>
        <w:pStyle w:val="BodyText"/>
      </w:pPr>
      <w:r>
        <w:t xml:space="preserve">15m</w:t>
      </w:r>
    </w:p>
    <w:p>
      <w:pPr>
        <w:pStyle w:val="BodyText"/>
      </w:pPr>
      <w:r>
        <w:t xml:space="preserve">0.180</w:t>
      </w:r>
    </w:p>
    <w:p>
      <w:pPr>
        <w:pStyle w:val="BodyText"/>
      </w:pPr>
      <w:r>
        <w:t xml:space="preserve">0.153</w:t>
      </w:r>
    </w:p>
    <w:p>
      <w:pPr>
        <w:pStyle w:val="BodyText"/>
      </w:pPr>
      <w:r>
        <w:t xml:space="preserve">0.187</w:t>
      </w:r>
    </w:p>
    <w:p>
      <w:pPr>
        <w:pStyle w:val="BodyText"/>
      </w:pPr>
      <w:r>
        <w:t xml:space="preserve">18m</w:t>
      </w:r>
    </w:p>
    <w:p>
      <w:pPr>
        <w:pStyle w:val="BodyText"/>
      </w:pPr>
      <w:r>
        <w:t xml:space="preserve">0.129</w:t>
      </w:r>
    </w:p>
    <w:p>
      <w:pPr>
        <w:pStyle w:val="BodyText"/>
      </w:pPr>
      <w:r>
        <w:t xml:space="preserve">0.153</w:t>
      </w:r>
    </w:p>
    <w:p>
      <w:pPr>
        <w:pStyle w:val="BodyText"/>
      </w:pPr>
      <w:r>
        <w:t xml:space="preserve">0.146</w:t>
      </w:r>
    </w:p>
    <w:p>
      <w:pPr>
        <w:pStyle w:val="BodyText"/>
      </w:pPr>
      <w:r>
        <w:t xml:space="preserve">24m</w:t>
      </w:r>
    </w:p>
    <w:p>
      <w:pPr>
        <w:pStyle w:val="BodyText"/>
      </w:pPr>
      <w:r>
        <w:t xml:space="preserve">0.245</w:t>
      </w:r>
    </w:p>
    <w:p>
      <w:pPr>
        <w:pStyle w:val="BodyText"/>
      </w:pPr>
      <w:r>
        <w:t xml:space="preserve">0.255</w:t>
      </w:r>
    </w:p>
    <w:p>
      <w:pPr>
        <w:pStyle w:val="BodyText"/>
      </w:pPr>
      <w:r>
        <w:t xml:space="preserve">0.267</w:t>
      </w:r>
    </w:p>
    <w:p>
      <w:pPr>
        <w:pStyle w:val="BodyText"/>
      </w:pPr>
      <w:r>
        <w:t xml:space="preserve">Table</w:t>
      </w:r>
      <w:r>
        <w:t xml:space="preserve"> </w:t>
      </w:r>
      <w:r>
        <w:t xml:space="preserve">8.2</w:t>
      </w:r>
      <w:r>
        <w:t xml:space="preserve"> </w:t>
      </w:r>
      <w:r>
        <w:t xml:space="preserve">summarizes the Pearson correlations between the D-score and later IQ. The association between D-score and IQ is weak during the first year of life but gets stronger during the second year. In general, having more (and more informative) milestones helps to increase the correlation, but the effects are relatively small. So even from the standard set of the seven easy milestones at 24m, we obtain a reasonable correlation of 0.245.</w:t>
      </w:r>
    </w:p>
    <w:p>
      <w:pPr>
        <w:pStyle w:val="BodyText"/>
      </w:pPr>
      <w:r>
        <w:t xml:space="preserve">All in all, these results suggest that neither the amount nor the difficulty level of the milestones is critical in determining the strength of the relation between the D-score and IQ.</w:t>
      </w:r>
    </w:p>
    <w:bookmarkEnd w:id="183"/>
    <w:bookmarkEnd w:id="184"/>
    <w:bookmarkEnd w:id="185"/>
    <w:bookmarkStart w:id="221" w:name="ch:threestudies"/>
    <w:p>
      <w:pPr>
        <w:pStyle w:val="Heading1"/>
      </w:pPr>
      <w:r>
        <w:rPr>
          <w:rStyle w:val="SectionNumber"/>
        </w:rPr>
        <w:t xml:space="preserve">9</w:t>
      </w:r>
      <w:r>
        <w:tab/>
      </w:r>
      <w:r>
        <w:t xml:space="preserve">Three studies</w:t>
      </w:r>
    </w:p>
    <w:p>
      <w:pPr>
        <w:pStyle w:val="FirstParagraph"/>
      </w:pPr>
      <w:r>
        <w:t xml:space="preserve">This section compares child development between samples from three different studies:</w:t>
      </w:r>
    </w:p>
    <w:p>
      <w:pPr>
        <w:numPr>
          <w:ilvl w:val="0"/>
          <w:numId w:val="1039"/>
        </w:numPr>
        <w:pStyle w:val="Compact"/>
      </w:pPr>
      <w:r>
        <w:rPr>
          <w:i/>
        </w:rPr>
        <w:t xml:space="preserve">SMOCC</w:t>
      </w:r>
      <w:r>
        <w:t xml:space="preserve">, a representative sample of Dutch children (</w:t>
      </w:r>
      <w:r>
        <w:t xml:space="preserve">9.1</w:t>
      </w:r>
      <w:r>
        <w:t xml:space="preserve">)</w:t>
      </w:r>
    </w:p>
    <w:p>
      <w:pPr>
        <w:numPr>
          <w:ilvl w:val="0"/>
          <w:numId w:val="1039"/>
        </w:numPr>
        <w:pStyle w:val="Compact"/>
      </w:pPr>
      <w:r>
        <w:rPr>
          <w:i/>
        </w:rPr>
        <w:t xml:space="preserve">POPS</w:t>
      </w:r>
      <w:r>
        <w:t xml:space="preserve">, a cohort of all Dutch preterms in 1983 (</w:t>
      </w:r>
      <w:r>
        <w:t xml:space="preserve">9.2</w:t>
      </w:r>
      <w:r>
        <w:t xml:space="preserve">)</w:t>
      </w:r>
    </w:p>
    <w:p>
      <w:pPr>
        <w:numPr>
          <w:ilvl w:val="0"/>
          <w:numId w:val="1039"/>
        </w:numPr>
        <w:pStyle w:val="Compact"/>
      </w:pPr>
      <w:r>
        <w:rPr>
          <w:i/>
        </w:rPr>
        <w:t xml:space="preserve">TOGO</w:t>
      </w:r>
      <w:r>
        <w:t xml:space="preserve">, a set of medical records from preventive health service in Togo (</w:t>
      </w:r>
      <w:r>
        <w:t xml:space="preserve">9.3</w:t>
      </w:r>
      <w:r>
        <w:t xml:space="preserve">)</w:t>
      </w:r>
    </w:p>
    <w:p>
      <w:pPr>
        <w:numPr>
          <w:ilvl w:val="0"/>
          <w:numId w:val="1039"/>
        </w:numPr>
        <w:pStyle w:val="Compact"/>
      </w:pPr>
      <w:r>
        <w:t xml:space="preserve">A summary of the main findings (</w:t>
      </w:r>
      <w:r>
        <w:t xml:space="preserve">9.4</w:t>
      </w:r>
      <w:r>
        <w:t xml:space="preserve">)</w:t>
      </w:r>
    </w:p>
    <w:p>
      <w:pPr>
        <w:pStyle w:val="FirstParagraph"/>
      </w:pPr>
      <w:r>
        <w:t xml:space="preserve">Each study used the same measurement instrument, the DDI (see Section</w:t>
      </w:r>
      <w:r>
        <w:t xml:space="preserve"> </w:t>
      </w:r>
      <w:r>
        <w:t xml:space="preserve">4.1</w:t>
      </w:r>
      <w:r>
        <w:t xml:space="preserve">). The section compares D-scores between studies.</w:t>
      </w:r>
    </w:p>
    <w:bookmarkStart w:id="187" w:name="sec:smoccstudy"/>
    <w:p>
      <w:pPr>
        <w:pStyle w:val="Heading2"/>
      </w:pPr>
      <w:r>
        <w:rPr>
          <w:rStyle w:val="SectionNumber"/>
        </w:rPr>
        <w:t xml:space="preserve">9.1</w:t>
      </w:r>
      <w:r>
        <w:tab/>
      </w:r>
      <w:r>
        <w:t xml:space="preserve">SMOCC study</w:t>
      </w:r>
    </w:p>
    <w:p>
      <w:pPr>
        <w:pStyle w:val="CaptionedFigure"/>
      </w:pPr>
      <w:r>
        <w:drawing>
          <wp:inline>
            <wp:extent cx="5334000" cy="9144000"/>
            <wp:effectExtent b="0" l="0" r="0" t="0"/>
            <wp:docPr descr="Figure 9.1: Distribution of D-score and DAZ by child age in a cohort of Dutch children aged 0-2 years (Source: SMOCC data, n = 2151, 9 occasions)." title="" id="1" name="Picture"/>
            <a:graphic>
              <a:graphicData uri="http://schemas.openxmlformats.org/drawingml/2006/picture">
                <pic:pic>
                  <pic:nvPicPr>
                    <pic:cNvPr descr="dbook1_files/figure-docx/smoccda9-1.png" id="0" name="Picture"/>
                    <pic:cNvPicPr>
                      <a:picLocks noChangeArrowheads="1" noChangeAspect="1"/>
                    </pic:cNvPicPr>
                  </pic:nvPicPr>
                  <pic:blipFill>
                    <a:blip r:embed="rId18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 Distribution of D-score and DAZ by child age in a cohort of Dutch children aged 0-2 years (Source: SMOCC data,</w:t>
      </w:r>
      <w:r>
        <w:t xml:space="preserve"> </w:t>
      </w:r>
      <m:oMath>
        <m:r>
          <m:t>n</m:t>
        </m:r>
      </m:oMath>
      <w:r>
        <w:t xml:space="preserve"> </w:t>
      </w:r>
      <w:r>
        <w:t xml:space="preserve">= 2151, 9 occasions).</w:t>
      </w:r>
    </w:p>
    <w:p>
      <w:pPr>
        <w:pStyle w:val="BodyText"/>
      </w:pPr>
      <w:r>
        <w:t xml:space="preserve">Figure</w:t>
      </w:r>
      <w:r>
        <w:t xml:space="preserve"> </w:t>
      </w:r>
      <w:r>
        <w:t xml:space="preserve">9.1</w:t>
      </w:r>
      <w:r>
        <w:t xml:space="preserve"> </w:t>
      </w:r>
      <w:r>
        <w:t xml:space="preserve">shows the D-score distribution by age in the SMOCC data. The grey curves represent references calculated from the SMOCC data. The top figure illustrates that rise of the D-score with age, whereas the bottom chart shows that the DAZ distribution covers the references well.</w:t>
      </w:r>
    </w:p>
    <w:p>
      <w:pPr>
        <w:pStyle w:val="BodyText"/>
      </w:pPr>
      <w:r>
        <w:t xml:space="preserve">The ceiling effect causes low coverage after the age of 24 months. There are also less prominent ceiling effects for younger children. Without these effects, the references would presumably show some additional variation.</w:t>
      </w:r>
    </w:p>
    <w:bookmarkEnd w:id="187"/>
    <w:bookmarkStart w:id="199" w:name="sec:pops"/>
    <w:p>
      <w:pPr>
        <w:pStyle w:val="Heading2"/>
      </w:pPr>
      <w:r>
        <w:rPr>
          <w:rStyle w:val="SectionNumber"/>
        </w:rPr>
        <w:t xml:space="preserve">9.2</w:t>
      </w:r>
      <w:r>
        <w:tab/>
      </w:r>
      <w:r>
        <w:t xml:space="preserve">POPS study</w:t>
      </w:r>
    </w:p>
    <w:p>
      <w:pPr>
        <w:pStyle w:val="CaptionedFigure"/>
      </w:pPr>
      <w:r>
        <w:drawing>
          <wp:inline>
            <wp:extent cx="5334000" cy="9144000"/>
            <wp:effectExtent b="0" l="0" r="0" t="0"/>
            <wp:docPr descr="Figure 9.2: Distribution of D-score and DAZ by child age in a cohort of preterm aged 0-2 years. Ages are corrected for preterm birth by a factor of 0.75 (Source: POPS data, 450 children, four occasions)." title="" id="1" name="Picture"/>
            <a:graphic>
              <a:graphicData uri="http://schemas.openxmlformats.org/drawingml/2006/picture">
                <pic:pic>
                  <pic:nvPicPr>
                    <pic:cNvPr descr="dbook1_files/figure-docx/popsda9-1.png" id="0" name="Picture"/>
                    <pic:cNvPicPr>
                      <a:picLocks noChangeArrowheads="1" noChangeAspect="1"/>
                    </pic:cNvPicPr>
                  </pic:nvPicPr>
                  <pic:blipFill>
                    <a:blip r:embed="rId188"/>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9.2: Distribution of D-score and DAZ by child age in a cohort of preterm aged 0-2 years. Ages are corrected for preterm birth by a factor of 0.75 (Source: POPS data, 450 children, four occasions).</w:t>
      </w:r>
    </w:p>
    <w:p>
      <w:pPr>
        <w:pStyle w:val="BodyText"/>
      </w:pPr>
      <w:r>
        <w:t xml:space="preserve">Figure</w:t>
      </w:r>
      <w:r>
        <w:t xml:space="preserve"> </w:t>
      </w:r>
      <w:r>
        <w:t xml:space="preserve">9.2</w:t>
      </w:r>
      <w:r>
        <w:t xml:space="preserve"> </w:t>
      </w:r>
      <w:r>
        <w:t xml:space="preserve">presents the D-score and DAZ distributions for the POPS cohort of children born very preterm or with very low birth weight. The distributions of the D-score and DAZ are similar to those found in the SMOCC study.</w:t>
      </w:r>
    </w:p>
    <w:p>
      <w:pPr>
        <w:pStyle w:val="BodyText"/>
      </w:pPr>
      <w:r>
        <w:t xml:space="preserve">Since the D-scores are calculated using the same milestones and difficulty estimates as used in the SMOCC data, the D-scores are comparable across the two studies. When the milestones differ between studies (e.g. when studies use different measurement instruments), it is still possible to calculate D-scores. This problem is a little more complicated, so we treat it in Chapter II.</w:t>
      </w:r>
    </w:p>
    <w:p>
      <w:pPr>
        <w:pStyle w:val="BodyText"/>
      </w:pPr>
      <w:r>
        <w:t xml:space="preserve">The primary new complication here is the question whether it is fair to compare</w:t>
      </w:r>
      <w:r>
        <w:t xml:space="preserve"> </w:t>
      </w:r>
      <w:r>
        <w:rPr>
          <w:i/>
        </w:rPr>
        <w:t xml:space="preserve">postnatal age</w:t>
      </w:r>
      <w:r>
        <w:t xml:space="preserve"> </w:t>
      </w:r>
      <w:r>
        <w:t xml:space="preserve">of children born at term with postnatal ages of very preterm children. This section focuses on this issue in some detail.</w:t>
      </w:r>
    </w:p>
    <w:bookmarkStart w:id="189" w:name="pops-design"/>
    <w:p>
      <w:pPr>
        <w:pStyle w:val="Heading3"/>
      </w:pPr>
      <w:r>
        <w:rPr>
          <w:rStyle w:val="SectionNumber"/>
        </w:rPr>
        <w:t xml:space="preserve">9.2.1</w:t>
      </w:r>
      <w:r>
        <w:tab/>
      </w:r>
      <w:r>
        <w:t xml:space="preserve">POPS design</w:t>
      </w:r>
    </w:p>
    <w:p>
      <w:pPr>
        <w:pStyle w:val="FirstParagraph"/>
      </w:pPr>
      <w:r>
        <w:t xml:space="preserve">In 1983, the Project On Preterm and Small for Gestational Age Infants (POPS study) collected data on all 1338 infants in the Netherlands who had very preterm birth (gestational age &lt; 32 weeks) or very low birth weight (birth weight &lt; 1500 grams). See</w:t>
      </w:r>
      <w:r>
        <w:t xml:space="preserve"> </w:t>
      </w:r>
      <w:hyperlink w:anchor="ref-verloove1986">
        <w:r>
          <w:rPr>
            <w:rStyle w:val="Hyperlink"/>
          </w:rPr>
          <w:t xml:space="preserve">Verloove - Vanhorick et al.</w:t>
        </w:r>
      </w:hyperlink>
      <w:r>
        <w:t xml:space="preserve"> </w:t>
      </w:r>
      <w:r>
        <w:t xml:space="preserve">(</w:t>
      </w:r>
      <w:hyperlink w:anchor="ref-verloove1986">
        <w:r>
          <w:rPr>
            <w:rStyle w:val="Hyperlink"/>
          </w:rPr>
          <w:t xml:space="preserve">1986</w:t>
        </w:r>
      </w:hyperlink>
      <w:r>
        <w:t xml:space="preserve">)</w:t>
      </w:r>
      <w:r>
        <w:t xml:space="preserve"> </w:t>
      </w:r>
      <w:r>
        <w:t xml:space="preserve">for details.</w:t>
      </w:r>
    </w:p>
    <w:p>
      <w:pPr>
        <w:pStyle w:val="BodyText"/>
      </w:pPr>
      <w:r>
        <w:t xml:space="preserve">The POPS study determined gestational age from the best obstetric estimate, including the last menstrual period, results of pregnancy testing, and ultrasonography findings. The POPS study collected measurements on 450 children using the DDI at four visits at corrected postnatal ages of 3, 6, 12 and 24 months.</w:t>
      </w:r>
    </w:p>
    <w:bookmarkEnd w:id="189"/>
    <w:bookmarkStart w:id="190" w:name="age-adjustment"/>
    <w:p>
      <w:pPr>
        <w:pStyle w:val="Heading3"/>
      </w:pPr>
      <w:r>
        <w:rPr>
          <w:rStyle w:val="SectionNumber"/>
        </w:rPr>
        <w:t xml:space="preserve">9.2.2</w:t>
      </w:r>
      <w:r>
        <w:tab/>
      </w:r>
      <w:r>
        <w:t xml:space="preserve">Age-adjustment</w:t>
      </w:r>
    </w:p>
    <w:p>
      <w:pPr>
        <w:pStyle w:val="FirstParagraph"/>
      </w:pPr>
      <w:r>
        <w:t xml:space="preserve">Assessment of very preterm children at the same chronological age as term children may cause over-diagnosis of developmental delay in very preterm children. Very preterm children may require additional time that allows for development equivalent to that of children born a term.</w:t>
      </w:r>
    </w:p>
    <w:p>
      <w:pPr>
        <w:pStyle w:val="BodyText"/>
      </w:pPr>
      <w:r>
        <w:t xml:space="preserve">In anthropometry, it is common to correct chronological age of very preterm born children to enable age-appropriate evaluation of growth. For example, suppose the child is born as a gestational age of 30 weeks, which is ten weeks early. A</w:t>
      </w:r>
      <w:r>
        <w:t xml:space="preserve"> </w:t>
      </w:r>
      <w:r>
        <w:rPr>
          <w:i/>
        </w:rPr>
        <w:t xml:space="preserve">full correction</w:t>
      </w:r>
      <w:r>
        <w:t xml:space="preserve"> </w:t>
      </w:r>
      <w:r>
        <w:t xml:space="preserve">would deduct ten weeks from the child’s postnatal age, and a</w:t>
      </w:r>
      <w:r>
        <w:t xml:space="preserve"> </w:t>
      </w:r>
      <w:r>
        <w:rPr>
          <w:i/>
        </w:rPr>
        <w:t xml:space="preserve">half correction</w:t>
      </w:r>
      <w:r>
        <w:t xml:space="preserve"> </w:t>
      </w:r>
      <w:r>
        <w:t xml:space="preserve">would deduct five weeks. In particular, we calculate the corrected age (in days) as:</w:t>
      </w:r>
    </w:p>
    <w:p>
      <w:pPr>
        <w:pStyle w:val="BodyText"/>
      </w:pPr>
      <m:oMathPara>
        <m:oMathParaPr>
          <m:jc m:val="center"/>
        </m:oMathParaPr>
        <m:oMath>
          <m:r>
            <m:rPr>
              <m:sty m:val="p"/>
            </m:rPr>
            <m:t>c</m:t>
          </m:r>
          <m:r>
            <m:rPr>
              <m:sty m:val="p"/>
            </m:rPr>
            <m:t>o</m:t>
          </m:r>
          <m:r>
            <m:rPr>
              <m:sty m:val="p"/>
            </m:rPr>
            <m:t>r</m:t>
          </m:r>
          <m:r>
            <m:rPr>
              <m:sty m:val="p"/>
            </m:rPr>
            <m:t>r</m:t>
          </m:r>
          <m:r>
            <m:rPr>
              <m:sty m:val="p"/>
            </m:rPr>
            <m:t>e</m:t>
          </m:r>
          <m:r>
            <m:rPr>
              <m:sty m:val="p"/>
            </m:rPr>
            <m:t>c</m:t>
          </m:r>
          <m:r>
            <m:rPr>
              <m:sty m:val="p"/>
            </m:rPr>
            <m:t>t</m:t>
          </m:r>
          <m:r>
            <m:rPr>
              <m:sty m:val="p"/>
            </m:rPr>
            <m:t>e</m:t>
          </m:r>
          <m:r>
            <m:rPr>
              <m:sty m:val="p"/>
            </m:rPr>
            <m:t>d</m:t>
          </m:r>
          <m:r>
            <m:rPr>
              <m:sty m:val="p"/>
            </m:rPr>
            <m:t> </m:t>
          </m:r>
          <m:r>
            <m:rPr>
              <m:sty m:val="p"/>
            </m:rPr>
            <m:t>a</m:t>
          </m:r>
          <m:r>
            <m:rPr>
              <m:sty m:val="p"/>
            </m:rPr>
            <m:t>g</m:t>
          </m:r>
          <m:r>
            <m:rPr>
              <m:sty m:val="p"/>
            </m:rPr>
            <m:t>e</m:t>
          </m:r>
          <m:r>
            <m:t>=</m:t>
          </m:r>
          <m:r>
            <m:rPr>
              <m:sty m:val="p"/>
            </m:rPr>
            <m:t>p</m:t>
          </m:r>
          <m:r>
            <m:rPr>
              <m:sty m:val="p"/>
            </m:rPr>
            <m:t>o</m:t>
          </m:r>
          <m:r>
            <m:rPr>
              <m:sty m:val="p"/>
            </m:rPr>
            <m:t>s</m:t>
          </m:r>
          <m:r>
            <m:rPr>
              <m:sty m:val="p"/>
            </m:rPr>
            <m:t>t</m:t>
          </m:r>
          <m:r>
            <m:rPr>
              <m:sty m:val="p"/>
            </m:rPr>
            <m:t>n</m:t>
          </m:r>
          <m:r>
            <m:rPr>
              <m:sty m:val="p"/>
            </m:rPr>
            <m:t>a</m:t>
          </m:r>
          <m:r>
            <m:rPr>
              <m:sty m:val="p"/>
            </m:rPr>
            <m:t>t</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f</m:t>
          </m:r>
          <m:r>
            <m:t>×</m:t>
          </m:r>
          <m:r>
            <m:t>[</m:t>
          </m:r>
          <m:r>
            <m:t>280</m:t>
          </m:r>
          <m:r>
            <m:t>−</m:t>
          </m:r>
          <m:r>
            <m:rPr>
              <m:sty m:val="p"/>
            </m:rPr>
            <m:t>g</m:t>
          </m:r>
          <m:r>
            <m:rPr>
              <m:sty m:val="p"/>
            </m:rPr>
            <m:t>e</m:t>
          </m:r>
          <m:r>
            <m:rPr>
              <m:sty m:val="p"/>
            </m:rPr>
            <m:t>s</m:t>
          </m:r>
          <m:r>
            <m:rPr>
              <m:sty m:val="p"/>
            </m:rPr>
            <m:t>t</m:t>
          </m:r>
          <m:r>
            <m:rPr>
              <m:sty m:val="p"/>
            </m:rPr>
            <m:t>a</m:t>
          </m:r>
          <m:r>
            <m:rPr>
              <m:sty m:val="p"/>
            </m:rPr>
            <m:t>t</m:t>
          </m:r>
          <m:r>
            <m:rPr>
              <m:sty m:val="p"/>
            </m:rPr>
            <m:t>i</m:t>
          </m:r>
          <m:r>
            <m:rPr>
              <m:sty m:val="p"/>
            </m:rPr>
            <m:t>o</m:t>
          </m:r>
          <m:r>
            <m:rPr>
              <m:sty m:val="p"/>
            </m:rPr>
            <m:t>n</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m:t>
          </m:r>
        </m:oMath>
      </m:oMathPara>
    </w:p>
    <w:p>
      <w:pPr>
        <w:pStyle w:val="FirstParagraph"/>
      </w:pPr>
      <w:r>
        <w:t xml:space="preserve">where 280 is the average gestational age in days, and where we specify several alternatives for</w:t>
      </w:r>
      <w:r>
        <w:t xml:space="preserve"> </w:t>
      </w:r>
      <m:oMath>
        <m:r>
          <m:t>f</m:t>
        </m:r>
      </m:oMath>
      <w:r>
        <w:t xml:space="preserve"> </w:t>
      </w:r>
      <w:r>
        <w:t xml:space="preserve">as 1.00 (full correction), 0.75, 0.50 (half) or 0.00 (no correction).</w:t>
      </w:r>
    </w:p>
    <w:p>
      <w:pPr>
        <w:pStyle w:val="BodyText"/>
      </w:pPr>
      <w:r>
        <w:t xml:space="preserve">Let’s apply the same idea to child development. Using</w:t>
      </w:r>
      <w:r>
        <w:t xml:space="preserve"> </w:t>
      </w:r>
      <w:r>
        <w:rPr>
          <w:i/>
        </w:rPr>
        <w:t xml:space="preserve">corrected age</w:t>
      </w:r>
      <w:r>
        <w:t xml:space="preserve"> </w:t>
      </w:r>
      <w:r>
        <w:t xml:space="preserve">instead of</w:t>
      </w:r>
      <w:r>
        <w:t xml:space="preserve"> </w:t>
      </w:r>
      <w:r>
        <w:rPr>
          <w:i/>
        </w:rPr>
        <w:t xml:space="preserve">postnatal age</w:t>
      </w:r>
      <w:r>
        <w:t xml:space="preserve"> </w:t>
      </w:r>
      <w:r>
        <w:t xml:space="preserve">has two consequences:</w:t>
      </w:r>
    </w:p>
    <w:p>
      <w:pPr>
        <w:numPr>
          <w:ilvl w:val="0"/>
          <w:numId w:val="1040"/>
        </w:numPr>
      </w:pPr>
      <w:r>
        <w:t xml:space="preserve">It will affect the prior distribution for calculating the D-score;</w:t>
      </w:r>
    </w:p>
    <w:p>
      <w:pPr>
        <w:numPr>
          <w:ilvl w:val="0"/>
          <w:numId w:val="1040"/>
        </w:numPr>
      </w:pPr>
      <w:r>
        <w:t xml:space="preserve">It will affect DAZ calculation.</w:t>
      </w:r>
    </w:p>
    <w:p>
      <w:pPr>
        <w:pStyle w:val="FirstParagraph"/>
      </w:pPr>
      <w:r>
        <w:t xml:space="preserve">We evaluate these two effects in turn.</w:t>
      </w:r>
    </w:p>
    <w:bookmarkEnd w:id="190"/>
    <w:bookmarkStart w:id="192" w:name="effect-of-age-adjustment-on-the-d-score"/>
    <w:p>
      <w:pPr>
        <w:pStyle w:val="Heading3"/>
      </w:pPr>
      <w:r>
        <w:rPr>
          <w:rStyle w:val="SectionNumber"/>
        </w:rPr>
        <w:t xml:space="preserve">9.2.3</w:t>
      </w:r>
      <w:r>
        <w:tab/>
      </w:r>
      <w:r>
        <w:t xml:space="preserve">Effect of age-adjustment on the D-score</w:t>
      </w:r>
    </w:p>
    <w:p>
      <w:pPr>
        <w:pStyle w:val="CaptionedFigure"/>
      </w:pPr>
      <w:r>
        <w:drawing>
          <wp:inline>
            <wp:extent cx="5334000" cy="3810000"/>
            <wp:effectExtent b="0" l="0" r="0" t="0"/>
            <wp:docPr descr="Figure 9.3: Scatterplot of two versions of the D-score, one calculated using postnatal age (f = 0.00), the other calculated using full age-adjustment (f = 1.00)." title="" id="1" name="Picture"/>
            <a:graphic>
              <a:graphicData uri="http://schemas.openxmlformats.org/drawingml/2006/picture">
                <pic:pic>
                  <pic:nvPicPr>
                    <pic:cNvPr descr="dbook1_files/figure-docx/adjustd-1.png" id="0" name="Picture"/>
                    <pic:cNvPicPr>
                      <a:picLocks noChangeArrowheads="1" noChangeAspect="1"/>
                    </pic:cNvPicPr>
                  </pic:nvPicPr>
                  <pic:blipFill>
                    <a:blip r:embed="rId19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9.3: Scatterplot of two versions of the D-score, one calculated using postnatal age (</w:t>
      </w:r>
      <m:oMath>
        <m:r>
          <m:t>f</m:t>
        </m:r>
        <m:r>
          <m:t>=</m:t>
        </m:r>
        <m:r>
          <m:t>0.00</m:t>
        </m:r>
      </m:oMath>
      <w:r>
        <w:t xml:space="preserve">), the other calculated using full age-adjustment (</w:t>
      </w:r>
      <m:oMath>
        <m:r>
          <m:t>f</m:t>
        </m:r>
        <m:r>
          <m:t>=</m:t>
        </m:r>
        <m:r>
          <m:t>1.00</m:t>
        </m:r>
      </m:oMath>
      <w:r>
        <w:t xml:space="preserve">).</w:t>
      </w:r>
    </w:p>
    <w:p>
      <w:pPr>
        <w:pStyle w:val="BodyText"/>
      </w:pPr>
      <w:r>
        <w:t xml:space="preserve">Figure</w:t>
      </w:r>
      <w:r>
        <w:t xml:space="preserve"> </w:t>
      </w:r>
      <w:r>
        <w:t xml:space="preserve">9.3</w:t>
      </w:r>
      <w:r>
        <w:t xml:space="preserve"> </w:t>
      </w:r>
      <w:r>
        <w:t xml:space="preserve">plots the fully age-adjusted D-score against the unadjusted D-score. Any discrepancies result only from differences in the ages used in the age-dependent prior (c.f. Section</w:t>
      </w:r>
      <w:r>
        <w:t xml:space="preserve"> </w:t>
      </w:r>
      <w:r>
        <w:t xml:space="preserve">5.3.2</w:t>
      </w:r>
      <w:r>
        <w:t xml:space="preserve">).</w:t>
      </w:r>
    </w:p>
    <w:p>
      <w:pPr>
        <w:pStyle w:val="BodyText"/>
      </w:pPr>
      <w:r>
        <w:t xml:space="preserve">All points are on or below the diagonal. Age-adjustment lowers the D-score because a preterm is</w:t>
      </w:r>
      <w:r>
        <w:t xml:space="preserve"> </w:t>
      </w:r>
      <w:r>
        <w:t xml:space="preserve">“</w:t>
      </w:r>
      <w:r>
        <w:t xml:space="preserve">made younger</w:t>
      </w:r>
      <w:r>
        <w:t xml:space="preserve">”</w:t>
      </w:r>
      <w:r>
        <w:t xml:space="preserve"> </w:t>
      </w:r>
      <w:r>
        <w:t xml:space="preserve">by subtracting the missed pregnancy duration, and hence the prior distribution starts at the lower point. For example, the group of red marks with D-scores between 30</w:t>
      </w:r>
      <m:oMath>
        <m:r>
          <m:t>D</m:t>
        </m:r>
      </m:oMath>
      <w:r>
        <w:t xml:space="preserve"> </w:t>
      </w:r>
      <w:r>
        <w:t xml:space="preserve">and 40</w:t>
      </w:r>
      <m:oMath>
        <m:r>
          <m:t>D</m:t>
        </m:r>
      </m:oMath>
      <w:r>
        <w:t xml:space="preserve"> </w:t>
      </w:r>
      <w:r>
        <w:t xml:space="preserve">(age not corrected) will have D-scores between 20</w:t>
      </w:r>
      <m:oMath>
        <m:r>
          <m:t>D</m:t>
        </m:r>
      </m:oMath>
      <w:r>
        <w:t xml:space="preserve"> </w:t>
      </w:r>
      <w:r>
        <w:t xml:space="preserve">and 30</w:t>
      </w:r>
      <m:oMath>
        <m:r>
          <m:t>D</m:t>
        </m:r>
      </m:oMath>
      <w:r>
        <w:t xml:space="preserve"> </w:t>
      </w:r>
      <w:r>
        <w:t xml:space="preserve">when fully corrected. Note that only the red points (with perfect scores) are affected, thus illustrating that the prior has its most significant effect on the perfect response pattern. See also Section</w:t>
      </w:r>
      <w:r>
        <w:t xml:space="preserve"> </w:t>
      </w:r>
      <w:r>
        <w:t xml:space="preserve">5.3.1</w:t>
      </w:r>
      <w:r>
        <w:t xml:space="preserve">. The impact of age-correction on the D-score is negligible when the child fails on one or more milestones.</w:t>
      </w:r>
    </w:p>
    <w:bookmarkEnd w:id="192"/>
    <w:bookmarkStart w:id="194" w:name="X9ca2244310ba949db23f7a925b52a7bc3858b0b"/>
    <w:p>
      <w:pPr>
        <w:pStyle w:val="Heading3"/>
      </w:pPr>
      <w:r>
        <w:rPr>
          <w:rStyle w:val="SectionNumber"/>
        </w:rPr>
        <w:t xml:space="preserve">9.2.4</w:t>
      </w:r>
      <w:r>
        <w:tab/>
      </w:r>
      <w:r>
        <w:t xml:space="preserve">Effect of no age adjustment (</w:t>
      </w:r>
      <m:oMath>
        <m:r>
          <m:t>f</m:t>
        </m:r>
        <m:r>
          <m:t>=</m:t>
        </m:r>
        <m:r>
          <m:t>0.00</m:t>
        </m:r>
      </m:oMath>
      <w:r>
        <w:t xml:space="preserve">) on the DAZ</w:t>
      </w:r>
    </w:p>
    <w:p>
      <w:pPr>
        <w:pStyle w:val="CaptionedFigure"/>
      </w:pPr>
      <w:r>
        <w:drawing>
          <wp:inline>
            <wp:extent cx="5334000" cy="9144000"/>
            <wp:effectExtent b="0" l="0" r="0" t="0"/>
            <wp:docPr descr="Figure 9.4: Distribution of D-score and DAZ without age correction for preterm birth (f = 0.00)." title="" id="1" name="Picture"/>
            <a:graphic>
              <a:graphicData uri="http://schemas.openxmlformats.org/drawingml/2006/picture">
                <pic:pic>
                  <pic:nvPicPr>
                    <pic:cNvPr descr="dbook1_files/figure-docx/popsda90-1.png" id="0" name="Picture"/>
                    <pic:cNvPicPr>
                      <a:picLocks noChangeArrowheads="1" noChangeAspect="1"/>
                    </pic:cNvPicPr>
                  </pic:nvPicPr>
                  <pic:blipFill>
                    <a:blip r:embed="rId193"/>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9.4: Distribution of D-score and DAZ without age correction for preterm birth (</w:t>
      </w:r>
      <m:oMath>
        <m:r>
          <m:t>f</m:t>
        </m:r>
        <m:r>
          <m:t>=</m:t>
        </m:r>
        <m:r>
          <m:t>0.00</m:t>
        </m:r>
      </m:oMath>
      <w:r>
        <w:t xml:space="preserve">).</w:t>
      </w:r>
    </w:p>
    <w:p>
      <w:pPr>
        <w:pStyle w:val="BodyText"/>
      </w:pPr>
      <w:r>
        <w:t xml:space="preserve">Figure</w:t>
      </w:r>
      <w:r>
        <w:t xml:space="preserve"> </w:t>
      </w:r>
      <w:r>
        <w:t xml:space="preserve">9.4</w:t>
      </w:r>
      <w:r>
        <w:t xml:space="preserve"> </w:t>
      </w:r>
      <w:r>
        <w:t xml:space="preserve">illustrates that a considerable number of D-scores fall below the minus -2 SD line of the reference when age is not adjusted, especially during the first year of life. The pattern suggests that the apparent slowness in development is primarily the result of being born early, and does not necessarily reflect delayed development.</w:t>
      </w:r>
    </w:p>
    <w:bookmarkEnd w:id="194"/>
    <w:bookmarkStart w:id="196" w:name="Xeb812e92de663de3a89b9b93dcfcf4be51ae3ea"/>
    <w:p>
      <w:pPr>
        <w:pStyle w:val="Heading3"/>
      </w:pPr>
      <w:r>
        <w:rPr>
          <w:rStyle w:val="SectionNumber"/>
        </w:rPr>
        <w:t xml:space="preserve">9.2.5</w:t>
      </w:r>
      <w:r>
        <w:tab/>
      </w:r>
      <w:r>
        <w:t xml:space="preserve">Effect of full age adjustment (</w:t>
      </w:r>
      <m:oMath>
        <m:r>
          <m:t>f</m:t>
        </m:r>
        <m:r>
          <m:t>=</m:t>
        </m:r>
        <m:r>
          <m:t>1.00</m:t>
        </m:r>
      </m:oMath>
      <w:r>
        <w:t xml:space="preserve">) on the DAZ</w:t>
      </w:r>
    </w:p>
    <w:p>
      <w:pPr>
        <w:pStyle w:val="CaptionedFigure"/>
      </w:pPr>
      <w:r>
        <w:drawing>
          <wp:inline>
            <wp:extent cx="5334000" cy="9144000"/>
            <wp:effectExtent b="0" l="0" r="0" t="0"/>
            <wp:docPr descr="Figure 9.5: Distribution of D-score and DAZ under full age correction for preterm birth (f = 1.00)." title="" id="1" name="Picture"/>
            <a:graphic>
              <a:graphicData uri="http://schemas.openxmlformats.org/drawingml/2006/picture">
                <pic:pic>
                  <pic:nvPicPr>
                    <pic:cNvPr descr="dbook1_files/figure-docx/popsda91-1.png" id="0" name="Picture"/>
                    <pic:cNvPicPr>
                      <a:picLocks noChangeArrowheads="1" noChangeAspect="1"/>
                    </pic:cNvPicPr>
                  </pic:nvPicPr>
                  <pic:blipFill>
                    <a:blip r:embed="rId195"/>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9.5: Distribution of D-score and DAZ under full age correction for preterm birth (</w:t>
      </w:r>
      <m:oMath>
        <m:r>
          <m:t>f</m:t>
        </m:r>
        <m:r>
          <m:t>=</m:t>
        </m:r>
        <m:r>
          <m:t>1.00</m:t>
        </m:r>
      </m:oMath>
      <w:r>
        <w:t xml:space="preserve">).</w:t>
      </w:r>
    </w:p>
    <w:p>
      <w:pPr>
        <w:pStyle w:val="BodyText"/>
      </w:pPr>
      <w:r>
        <w:t xml:space="preserve">Full age correction has a notable effect on the DAZ. Figure</w:t>
      </w:r>
      <w:r>
        <w:t xml:space="preserve"> </w:t>
      </w:r>
      <w:r>
        <w:t xml:space="preserve">9.5</w:t>
      </w:r>
      <w:r>
        <w:t xml:space="preserve"> </w:t>
      </w:r>
      <w:r>
        <w:t xml:space="preserve">illustrates that the POPS children are now somewhat advanced over the reference children. We ascribe this seemingly odd finding to more prolonged exposure to sound and vision in air. Thus after age correction, development in preterms during early infancy is advanced compared to just-born babies.</w:t>
      </w:r>
    </w:p>
    <w:p>
      <w:pPr>
        <w:pStyle w:val="BodyText"/>
      </w:pPr>
      <w:r>
        <w:t xml:space="preserve">Full age correction seems to overcorrect the D-score, so it is natural to try intermediate values for</w:t>
      </w:r>
      <w:r>
        <w:t xml:space="preserve"> </w:t>
      </w:r>
      <m:oMath>
        <m:r>
          <m:t>f</m:t>
        </m:r>
      </m:oMath>
      <w:r>
        <w:t xml:space="preserve"> </w:t>
      </w:r>
      <w:r>
        <w:t xml:space="preserve">between 0 and 1.</w:t>
      </w:r>
    </w:p>
    <w:bookmarkEnd w:id="196"/>
    <w:bookmarkStart w:id="197" w:name="partial-age-adjustment"/>
    <w:p>
      <w:pPr>
        <w:pStyle w:val="Heading3"/>
      </w:pPr>
      <w:r>
        <w:rPr>
          <w:rStyle w:val="SectionNumber"/>
        </w:rPr>
        <w:t xml:space="preserve">9.2.6</w:t>
      </w:r>
      <w:r>
        <w:tab/>
      </w:r>
      <w:r>
        <w:t xml:space="preserve">Partial age adjustment</w:t>
      </w:r>
    </w:p>
    <w:p>
      <w:pPr>
        <w:pStyle w:val="FirstParagraph"/>
      </w:pPr>
      <w:r>
        <w:t xml:space="preserve">Table 9.1: Average DAZ at various ages under four correction factors.</w:t>
      </w:r>
    </w:p>
    <w:p>
      <w:pPr>
        <w:pStyle w:val="BodyText"/>
      </w:pPr>
      <w:r>
        <w:t xml:space="preserve">Age (months)</w:t>
      </w:r>
    </w:p>
    <w:p>
      <w:pPr>
        <w:pStyle w:val="BodyText"/>
      </w:pPr>
      <w:r>
        <w:t xml:space="preserve">0.00</w:t>
      </w:r>
    </w:p>
    <w:p>
      <w:pPr>
        <w:pStyle w:val="BodyText"/>
      </w:pPr>
      <w:r>
        <w:t xml:space="preserve">0.50</w:t>
      </w:r>
    </w:p>
    <w:p>
      <w:pPr>
        <w:pStyle w:val="BodyText"/>
      </w:pPr>
      <w:r>
        <w:t xml:space="preserve">0.75</w:t>
      </w:r>
    </w:p>
    <w:p>
      <w:pPr>
        <w:pStyle w:val="BodyText"/>
      </w:pPr>
      <w:r>
        <w:t xml:space="preserve">1.00</w:t>
      </w:r>
    </w:p>
    <w:p>
      <w:pPr>
        <w:pStyle w:val="BodyText"/>
      </w:pPr>
      <w:r>
        <w:t xml:space="preserve">0-3</w:t>
      </w:r>
    </w:p>
    <w:p>
      <w:pPr>
        <w:pStyle w:val="BodyText"/>
      </w:pPr>
      <w:r>
        <w:t xml:space="preserve">-1.46</w:t>
      </w:r>
    </w:p>
    <w:p>
      <w:pPr>
        <w:pStyle w:val="BodyText"/>
      </w:pPr>
      <w:r>
        <w:t xml:space="preserve">-0.50</w:t>
      </w:r>
    </w:p>
    <w:p>
      <w:pPr>
        <w:pStyle w:val="BodyText"/>
      </w:pPr>
      <w:r>
        <w:t xml:space="preserve">0.07</w:t>
      </w:r>
    </w:p>
    <w:p>
      <w:pPr>
        <w:pStyle w:val="BodyText"/>
      </w:pPr>
      <w:r>
        <w:t xml:space="preserve">0.73</w:t>
      </w:r>
    </w:p>
    <w:p>
      <w:pPr>
        <w:pStyle w:val="BodyText"/>
      </w:pPr>
      <w:r>
        <w:t xml:space="preserve">3-4</w:t>
      </w:r>
    </w:p>
    <w:p>
      <w:pPr>
        <w:pStyle w:val="BodyText"/>
      </w:pPr>
      <w:r>
        <w:t xml:space="preserve">-1.77</w:t>
      </w:r>
    </w:p>
    <w:p>
      <w:pPr>
        <w:pStyle w:val="BodyText"/>
      </w:pPr>
      <w:r>
        <w:t xml:space="preserve">-0.89</w:t>
      </w:r>
    </w:p>
    <w:p>
      <w:pPr>
        <w:pStyle w:val="BodyText"/>
      </w:pPr>
      <w:r>
        <w:t xml:space="preserve">-0.37</w:t>
      </w:r>
    </w:p>
    <w:p>
      <w:pPr>
        <w:pStyle w:val="BodyText"/>
      </w:pPr>
      <w:r>
        <w:t xml:space="preserve">0.20</w:t>
      </w:r>
    </w:p>
    <w:p>
      <w:pPr>
        <w:pStyle w:val="BodyText"/>
      </w:pPr>
      <w:r>
        <w:t xml:space="preserve">5-6</w:t>
      </w:r>
    </w:p>
    <w:p>
      <w:pPr>
        <w:pStyle w:val="BodyText"/>
      </w:pPr>
      <w:r>
        <w:t xml:space="preserve">-1.60</w:t>
      </w:r>
    </w:p>
    <w:p>
      <w:pPr>
        <w:pStyle w:val="BodyText"/>
      </w:pPr>
      <w:r>
        <w:t xml:space="preserve">-0.87</w:t>
      </w:r>
    </w:p>
    <w:p>
      <w:pPr>
        <w:pStyle w:val="BodyText"/>
      </w:pPr>
      <w:r>
        <w:t xml:space="preserve">-0.46</w:t>
      </w:r>
    </w:p>
    <w:p>
      <w:pPr>
        <w:pStyle w:val="BodyText"/>
      </w:pPr>
      <w:r>
        <w:t xml:space="preserve">0.00</w:t>
      </w:r>
    </w:p>
    <w:p>
      <w:pPr>
        <w:pStyle w:val="BodyText"/>
      </w:pPr>
      <w:r>
        <w:t xml:space="preserve">7-8</w:t>
      </w:r>
    </w:p>
    <w:p>
      <w:pPr>
        <w:pStyle w:val="BodyText"/>
      </w:pPr>
      <w:r>
        <w:t xml:space="preserve">-1.76</w:t>
      </w:r>
    </w:p>
    <w:p>
      <w:pPr>
        <w:pStyle w:val="BodyText"/>
      </w:pPr>
      <w:r>
        <w:t xml:space="preserve">-1.13</w:t>
      </w:r>
    </w:p>
    <w:p>
      <w:pPr>
        <w:pStyle w:val="BodyText"/>
      </w:pPr>
      <w:r>
        <w:t xml:space="preserve">-0.77</w:t>
      </w:r>
    </w:p>
    <w:p>
      <w:pPr>
        <w:pStyle w:val="BodyText"/>
      </w:pPr>
      <w:r>
        <w:t xml:space="preserve">-0.39</w:t>
      </w:r>
    </w:p>
    <w:p>
      <w:pPr>
        <w:pStyle w:val="BodyText"/>
      </w:pPr>
      <w:r>
        <w:t xml:space="preserve">9-11</w:t>
      </w:r>
    </w:p>
    <w:p>
      <w:pPr>
        <w:pStyle w:val="BodyText"/>
      </w:pPr>
      <w:r>
        <w:t xml:space="preserve">-1.21</w:t>
      </w:r>
    </w:p>
    <w:p>
      <w:pPr>
        <w:pStyle w:val="BodyText"/>
      </w:pPr>
      <w:r>
        <w:t xml:space="preserve">-0.77</w:t>
      </w:r>
    </w:p>
    <w:p>
      <w:pPr>
        <w:pStyle w:val="BodyText"/>
      </w:pPr>
      <w:r>
        <w:t xml:space="preserve">-0.53</w:t>
      </w:r>
    </w:p>
    <w:p>
      <w:pPr>
        <w:pStyle w:val="BodyText"/>
      </w:pPr>
      <w:r>
        <w:t xml:space="preserve">-0.28</w:t>
      </w:r>
    </w:p>
    <w:p>
      <w:pPr>
        <w:pStyle w:val="BodyText"/>
      </w:pPr>
      <w:r>
        <w:t xml:space="preserve">12-14</w:t>
      </w:r>
    </w:p>
    <w:p>
      <w:pPr>
        <w:pStyle w:val="BodyText"/>
      </w:pPr>
      <w:r>
        <w:t xml:space="preserve">-0.99</w:t>
      </w:r>
    </w:p>
    <w:p>
      <w:pPr>
        <w:pStyle w:val="BodyText"/>
      </w:pPr>
      <w:r>
        <w:t xml:space="preserve">-0.60</w:t>
      </w:r>
    </w:p>
    <w:p>
      <w:pPr>
        <w:pStyle w:val="BodyText"/>
      </w:pPr>
      <w:r>
        <w:t xml:space="preserve">-0.39</w:t>
      </w:r>
    </w:p>
    <w:p>
      <w:pPr>
        <w:pStyle w:val="BodyText"/>
      </w:pPr>
      <w:r>
        <w:t xml:space="preserve">-0.16</w:t>
      </w:r>
    </w:p>
    <w:p>
      <w:pPr>
        <w:pStyle w:val="BodyText"/>
      </w:pPr>
      <w:r>
        <w:t xml:space="preserve">15-23</w:t>
      </w:r>
    </w:p>
    <w:p>
      <w:pPr>
        <w:pStyle w:val="BodyText"/>
      </w:pPr>
      <w:r>
        <w:t xml:space="preserve">-0.50</w:t>
      </w:r>
    </w:p>
    <w:p>
      <w:pPr>
        <w:pStyle w:val="BodyText"/>
      </w:pPr>
      <w:r>
        <w:t xml:space="preserve">-0.23</w:t>
      </w:r>
    </w:p>
    <w:p>
      <w:pPr>
        <w:pStyle w:val="BodyText"/>
      </w:pPr>
      <w:r>
        <w:t xml:space="preserve">-0.10</w:t>
      </w:r>
    </w:p>
    <w:p>
      <w:pPr>
        <w:pStyle w:val="BodyText"/>
      </w:pPr>
      <w:r>
        <w:t xml:space="preserve">0.04</w:t>
      </w:r>
    </w:p>
    <w:p>
      <w:pPr>
        <w:pStyle w:val="BodyText"/>
      </w:pPr>
      <w:r>
        <w:t xml:space="preserve">24+</w:t>
      </w:r>
    </w:p>
    <w:p>
      <w:pPr>
        <w:pStyle w:val="BodyText"/>
      </w:pPr>
      <w:r>
        <w:t xml:space="preserve">-0.70</w:t>
      </w:r>
    </w:p>
    <w:p>
      <w:pPr>
        <w:pStyle w:val="BodyText"/>
      </w:pPr>
      <w:r>
        <w:t xml:space="preserve">-0.49</w:t>
      </w:r>
    </w:p>
    <w:p>
      <w:pPr>
        <w:pStyle w:val="BodyText"/>
      </w:pPr>
      <w:r>
        <w:t xml:space="preserve">-0.37</w:t>
      </w:r>
    </w:p>
    <w:p>
      <w:pPr>
        <w:pStyle w:val="BodyText"/>
      </w:pPr>
      <w:r>
        <w:t xml:space="preserve">-0.24</w:t>
      </w:r>
    </w:p>
    <w:p>
      <w:pPr>
        <w:pStyle w:val="BodyText"/>
      </w:pPr>
      <w:r>
        <w:t xml:space="preserve">Table</w:t>
      </w:r>
      <w:r>
        <w:t xml:space="preserve"> </w:t>
      </w:r>
      <w:r>
        <w:t xml:space="preserve">9.1</w:t>
      </w:r>
      <w:r>
        <w:t xml:space="preserve"> </w:t>
      </w:r>
      <w:r>
        <w:t xml:space="preserve">compares mean DAZ under various specifications for</w:t>
      </w:r>
      <w:r>
        <w:t xml:space="preserve"> </w:t>
      </w:r>
      <m:oMath>
        <m:r>
          <m:t>f</m:t>
        </m:r>
      </m:oMath>
      <w:r>
        <w:t xml:space="preserve">. Values</w:t>
      </w:r>
      <w:r>
        <w:t xml:space="preserve"> </w:t>
      </w:r>
      <m:oMath>
        <m:r>
          <m:t>f</m:t>
        </m:r>
        <m:r>
          <m:t>=</m:t>
        </m:r>
        <m:r>
          <m:t>0.00</m:t>
        </m:r>
      </m:oMath>
      <w:r>
        <w:t xml:space="preserve"> </w:t>
      </w:r>
      <w:r>
        <w:t xml:space="preserve">and</w:t>
      </w:r>
      <w:r>
        <w:t xml:space="preserve"> </w:t>
      </w:r>
      <m:oMath>
        <m:r>
          <m:t>f</m:t>
        </m:r>
        <m:r>
          <m:t>=</m:t>
        </m:r>
        <m:r>
          <m:t>0.50</m:t>
        </m:r>
      </m:oMath>
      <w:r>
        <w:t xml:space="preserve"> </w:t>
      </w:r>
      <w:r>
        <w:t xml:space="preserve">do not correct for preterm birth enough in the sense that all sign are negative. In contrast,</w:t>
      </w:r>
      <w:r>
        <w:t xml:space="preserve"> </w:t>
      </w:r>
      <m:oMath>
        <m:r>
          <m:t>f</m:t>
        </m:r>
        <m:r>
          <m:t>=</m:t>
        </m:r>
        <m:r>
          <m:t>1.00</m:t>
        </m:r>
      </m:oMath>
      <w:r>
        <w:t xml:space="preserve"> </w:t>
      </w:r>
      <w:r>
        <w:t xml:space="preserve">overcorrects. The value of 0.73 is implausibly high, especially because this value is close to birth. Setting</w:t>
      </w:r>
      <w:r>
        <w:t xml:space="preserve"> </w:t>
      </w:r>
      <m:oMath>
        <m:r>
          <m:t>f</m:t>
        </m:r>
        <m:r>
          <m:t>=</m:t>
        </m:r>
        <m:r>
          <m:t>0.75</m:t>
        </m:r>
      </m:oMath>
      <w:r>
        <w:t xml:space="preserve"> </w:t>
      </w:r>
      <w:r>
        <w:t xml:space="preserve">seems a good compromise, in the sense that the average DAZ is close to zero in the first age interval. The average DAZ is negative at later ages. We do not know whether this genuinely reflects less than optimal development of very preterm and low birth weight children, so either</w:t>
      </w:r>
      <w:r>
        <w:t xml:space="preserve"> </w:t>
      </w:r>
      <m:oMath>
        <m:r>
          <m:t>f</m:t>
        </m:r>
        <m:r>
          <m:t>=</m:t>
        </m:r>
        <m:r>
          <m:t>1.00</m:t>
        </m:r>
      </m:oMath>
      <w:r>
        <w:t xml:space="preserve"> </w:t>
      </w:r>
      <w:r>
        <w:t xml:space="preserve">and</w:t>
      </w:r>
      <w:r>
        <w:t xml:space="preserve"> </w:t>
      </w:r>
      <m:oMath>
        <m:r>
          <m:t>f</m:t>
        </m:r>
        <m:r>
          <m:t>=</m:t>
        </m:r>
        <m:r>
          <m:t>0.75</m:t>
        </m:r>
      </m:oMath>
      <w:r>
        <w:t xml:space="preserve"> </w:t>
      </w:r>
      <w:r>
        <w:t xml:space="preserve">are suitable candidates.</w:t>
      </w:r>
    </w:p>
    <w:bookmarkEnd w:id="197"/>
    <w:bookmarkStart w:id="198" w:name="conclusions"/>
    <w:p>
      <w:pPr>
        <w:pStyle w:val="Heading3"/>
      </w:pPr>
      <w:r>
        <w:rPr>
          <w:rStyle w:val="SectionNumber"/>
        </w:rPr>
        <w:t xml:space="preserve">9.2.7</w:t>
      </w:r>
      <w:r>
        <w:tab/>
      </w:r>
      <w:r>
        <w:t xml:space="preserve">Conclusions</w:t>
      </w:r>
    </w:p>
    <w:p>
      <w:pPr>
        <w:numPr>
          <w:ilvl w:val="0"/>
          <w:numId w:val="1041"/>
        </w:numPr>
      </w:pPr>
      <w:r>
        <w:t xml:space="preserve">Compared with the general population, more very preterm children reached developmental milestones within chronological age five months when chronological age was fully corrected;</w:t>
      </w:r>
    </w:p>
    <w:p>
      <w:pPr>
        <w:numPr>
          <w:ilvl w:val="0"/>
          <w:numId w:val="1041"/>
        </w:numPr>
      </w:pPr>
      <w:r>
        <w:t xml:space="preserve">Fewer preterm children reached the milestones when chronological age was not corrected;</w:t>
      </w:r>
    </w:p>
    <w:p>
      <w:pPr>
        <w:numPr>
          <w:ilvl w:val="0"/>
          <w:numId w:val="1041"/>
        </w:numPr>
      </w:pPr>
      <w:r>
        <w:t xml:space="preserve">Fewer children reached the milestones when we used a correction of</w:t>
      </w:r>
      <w:r>
        <w:t xml:space="preserve"> </w:t>
      </w:r>
      <m:oMath>
        <m:r>
          <m:t>f</m:t>
        </m:r>
        <m:r>
          <m:t>=</m:t>
        </m:r>
        <m:r>
          <m:t>0.50</m:t>
        </m:r>
      </m:oMath>
      <w:r>
        <w:t xml:space="preserve">;</w:t>
      </w:r>
    </w:p>
    <w:p>
      <w:pPr>
        <w:numPr>
          <w:ilvl w:val="0"/>
          <w:numId w:val="1041"/>
        </w:numPr>
      </w:pPr>
      <w:r>
        <w:t xml:space="preserve">Similar proportions were observed when we used</w:t>
      </w:r>
      <w:r>
        <w:t xml:space="preserve"> </w:t>
      </w:r>
      <m:oMath>
        <m:r>
          <m:t>f</m:t>
        </m:r>
        <m:r>
          <m:t>=</m:t>
        </m:r>
        <m:r>
          <m:t>0.75</m:t>
        </m:r>
      </m:oMath>
      <w:r>
        <w:t xml:space="preserve"> </w:t>
      </w:r>
      <w:r>
        <w:t xml:space="preserve">within the first five months after birth.</w:t>
      </w:r>
    </w:p>
    <w:p>
      <w:pPr>
        <w:numPr>
          <w:ilvl w:val="0"/>
          <w:numId w:val="1041"/>
        </w:numPr>
      </w:pPr>
      <w:r>
        <w:t xml:space="preserve">After chronological age five months, we observed similar proportions for very preterm and full-term children when chronological age was fully corrected.</w:t>
      </w:r>
    </w:p>
    <w:p>
      <w:pPr>
        <w:numPr>
          <w:ilvl w:val="0"/>
          <w:numId w:val="1041"/>
        </w:numPr>
      </w:pPr>
      <w:r>
        <w:t xml:space="preserve">We recommend using full age correction (</w:t>
      </w:r>
      <m:oMath>
        <m:r>
          <m:t>f</m:t>
        </m:r>
        <m:r>
          <m:t>=</m:t>
        </m:r>
        <m:r>
          <m:t>1.00</m:t>
        </m:r>
      </m:oMath>
      <w:r>
        <w:t xml:space="preserve">). This advice corresponds to current practice for growth and development. As we have shown, preterms may look better in the first few months under full age-correction. If the focus of the scientific study is on the first few months, we recommend an age correction of</w:t>
      </w:r>
      <w:r>
        <w:t xml:space="preserve"> </w:t>
      </w:r>
      <m:oMath>
        <m:r>
          <m:t>f</m:t>
        </m:r>
        <m:r>
          <m:t>=</m:t>
        </m:r>
        <m:r>
          <m:t>0.75</m:t>
        </m:r>
      </m:oMath>
      <w:r>
        <w:t xml:space="preserve">.</w:t>
      </w:r>
    </w:p>
    <w:bookmarkEnd w:id="198"/>
    <w:bookmarkEnd w:id="199"/>
    <w:bookmarkStart w:id="219" w:name="sec:togo"/>
    <w:p>
      <w:pPr>
        <w:pStyle w:val="Heading2"/>
      </w:pPr>
      <w:r>
        <w:rPr>
          <w:rStyle w:val="SectionNumber"/>
        </w:rPr>
        <w:t xml:space="preserve">9.3</w:t>
      </w:r>
      <w:r>
        <w:tab/>
      </w:r>
      <w:r>
        <w:t xml:space="preserve">TOGO study</w:t>
      </w:r>
    </w:p>
    <w:p>
      <w:pPr>
        <w:pStyle w:val="CaptionedFigure"/>
      </w:pPr>
      <w:r>
        <w:drawing>
          <wp:inline>
            <wp:extent cx="5334000" cy="9144000"/>
            <wp:effectExtent b="0" l="0" r="0" t="0"/>
            <wp:docPr descr="Figure 9.6: Distribution of D-score and DAZ by child age of children living near Kpalimé, Togo (Source: TOGO data, n = 1567)." title="" id="1" name="Picture"/>
            <a:graphic>
              <a:graphicData uri="http://schemas.openxmlformats.org/drawingml/2006/picture">
                <pic:pic>
                  <pic:nvPicPr>
                    <pic:cNvPr descr="dbook1_files/figure-docx/togoda-1.png" id="0" name="Picture"/>
                    <pic:cNvPicPr>
                      <a:picLocks noChangeArrowheads="1" noChangeAspect="1"/>
                    </pic:cNvPicPr>
                  </pic:nvPicPr>
                  <pic:blipFill>
                    <a:blip r:embed="rId200"/>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9.6: Distribution of D-score and DAZ by child age of children living near Kpalimé, Togo (Source: TOGO data,</w:t>
      </w:r>
      <w:r>
        <w:t xml:space="preserve"> </w:t>
      </w:r>
      <m:oMath>
        <m:r>
          <m:t>n</m:t>
        </m:r>
        <m:r>
          <m:t>=</m:t>
        </m:r>
        <m:r>
          <m:t>1567</m:t>
        </m:r>
      </m:oMath>
      <w:r>
        <w:t xml:space="preserve">).</w:t>
      </w:r>
    </w:p>
    <w:p>
      <w:pPr>
        <w:pStyle w:val="BodyText"/>
      </w:pPr>
      <w:r>
        <w:t xml:space="preserve">Figure</w:t>
      </w:r>
      <w:r>
        <w:t xml:space="preserve"> </w:t>
      </w:r>
      <w:r>
        <w:t xml:space="preserve">9.6</w:t>
      </w:r>
      <w:r>
        <w:t xml:space="preserve"> </w:t>
      </w:r>
      <w:r>
        <w:t xml:space="preserve">presents the D-score and DAZ distributions of a sample of children living near Kpalimé, Togo. While the primary trend with age conforms to the previous data, the distributions differ from those in Figures</w:t>
      </w:r>
      <w:r>
        <w:t xml:space="preserve"> </w:t>
      </w:r>
      <w:r>
        <w:t xml:space="preserve">9.1</w:t>
      </w:r>
      <w:r>
        <w:t xml:space="preserve"> </w:t>
      </w:r>
      <w:r>
        <w:t xml:space="preserve">and</w:t>
      </w:r>
      <w:r>
        <w:t xml:space="preserve"> </w:t>
      </w:r>
      <w:r>
        <w:t xml:space="preserve">9.2</w:t>
      </w:r>
      <w:r>
        <w:t xml:space="preserve"> </w:t>
      </w:r>
      <w:r>
        <w:t xml:space="preserve">in two respects:</w:t>
      </w:r>
    </w:p>
    <w:p>
      <w:pPr>
        <w:numPr>
          <w:ilvl w:val="0"/>
          <w:numId w:val="1042"/>
        </w:numPr>
      </w:pPr>
      <w:r>
        <w:rPr>
          <w:i/>
        </w:rPr>
        <w:t xml:space="preserve">Compression at the upper end</w:t>
      </w:r>
      <w:r>
        <w:t xml:space="preserve">: Most of the D-scores are above the median curve, which suggests that, at these ages, children living in Togo</w:t>
      </w:r>
      <w:r>
        <w:t xml:space="preserve"> </w:t>
      </w:r>
      <w:r>
        <w:rPr>
          <w:i/>
        </w:rPr>
        <w:t xml:space="preserve">develop faster</w:t>
      </w:r>
      <w:r>
        <w:t xml:space="preserve"> </w:t>
      </w:r>
      <w:r>
        <w:t xml:space="preserve">than children living in the Netherlands;</w:t>
      </w:r>
    </w:p>
    <w:p>
      <w:pPr>
        <w:numPr>
          <w:ilvl w:val="0"/>
          <w:numId w:val="1042"/>
        </w:numPr>
      </w:pPr>
      <w:r>
        <w:rPr>
          <w:i/>
        </w:rPr>
        <w:t xml:space="preserve">Expansion at the lower end</w:t>
      </w:r>
      <w:r>
        <w:t xml:space="preserve">: There is a considerable variation in D-scores on the lower end, with many D-scores below the -2 SD curve, suggesting that some children are</w:t>
      </w:r>
      <w:r>
        <w:t xml:space="preserve"> </w:t>
      </w:r>
      <w:r>
        <w:rPr>
          <w:i/>
        </w:rPr>
        <w:t xml:space="preserve">significantly more delayed</w:t>
      </w:r>
      <w:r>
        <w:t xml:space="preserve"> </w:t>
      </w:r>
      <w:r>
        <w:t xml:space="preserve">than would be expected in both Dutch samples.</w:t>
      </w:r>
    </w:p>
    <w:p>
      <w:pPr>
        <w:pStyle w:val="FirstParagraph"/>
      </w:pPr>
      <w:r>
        <w:t xml:space="preserve">The D-scores are calculated using the same 57 milestones and difficulty estimates as before. The resulting D-score distribution is quite unusual. The main question here is what could explain the pattern found in the D-scores. This section explores this question in some detail.</w:t>
      </w:r>
    </w:p>
    <w:bookmarkStart w:id="203" w:name="togo-kpalimé-study-design"/>
    <w:p>
      <w:pPr>
        <w:pStyle w:val="Heading3"/>
      </w:pPr>
      <w:r>
        <w:rPr>
          <w:rStyle w:val="SectionNumber"/>
        </w:rPr>
        <w:t xml:space="preserve">9.3.1</w:t>
      </w:r>
      <w:r>
        <w:tab/>
      </w:r>
      <w:r>
        <w:t xml:space="preserve">Togo Kpalimé study, design</w:t>
      </w:r>
    </w:p>
    <w:p>
      <w:pPr>
        <w:pStyle w:val="FirstParagraph"/>
      </w:pPr>
      <w:r>
        <w:t xml:space="preserve">If the D-score is to be a universal measure, then it should be informative in</w:t>
      </w:r>
      <w:r>
        <w:t xml:space="preserve"> </w:t>
      </w:r>
      <w:r>
        <w:rPr>
          <w:i/>
        </w:rPr>
        <w:t xml:space="preserve">low and middle-income countries</w:t>
      </w:r>
      <w:r>
        <w:t xml:space="preserve"> </w:t>
      </w:r>
      <w:r>
        <w:t xml:space="preserve">(LMIC) as well. We do not yet know much about the usability and validity of the D-score in LMIC’s. The western African country of Togo qualifies as a low-income country, with a 2017 GNI per capita of USD 610, compared to USD 46,180 in the Netherlands, and USD 744 for low-income countries in general (data.worldbank.org).</w:t>
      </w:r>
    </w:p>
    <w:p>
      <w:pPr>
        <w:pStyle w:val="BodyText"/>
      </w:pPr>
      <w:r>
        <w:t xml:space="preserve">The data were collected by Cécile Schat-Savy, who initiated a youth health care centre modelled after the Dutch youth health care system in Kpalimé, Togo. See</w:t>
      </w:r>
      <w:r>
        <w:t xml:space="preserve"> </w:t>
      </w:r>
      <w:hyperlink r:id="rId201">
        <w:r>
          <w:rPr>
            <w:rStyle w:val="Hyperlink"/>
          </w:rPr>
          <w:t xml:space="preserve">https://www.kinderhulp-togo.nl</w:t>
        </w:r>
      </w:hyperlink>
      <w:r>
        <w:t xml:space="preserve"> </w:t>
      </w:r>
      <w:r>
        <w:t xml:space="preserve">for more background. Data monitoring included a french translation the DDI for measuring child development. The investigators gathered data from 9747 individuals in the 0-18 age range.</w:t>
      </w:r>
    </w:p>
    <w:p>
      <w:pPr>
        <w:pStyle w:val="BodyText"/>
      </w:pPr>
      <w:r>
        <w:t xml:space="preserve">Participants include children and their parents who visited the Kpalimé health centre at least one time. Kpalimé is the fourth largest town in Togo, but the health centre also attracted parents and children from a wide surrounding rural area. Parents visited the health centre for several reasons, including for a preventive health check or because of their child’s apparent health problems.</w:t>
      </w:r>
    </w:p>
    <w:p>
      <w:pPr>
        <w:pStyle w:val="BodyText"/>
      </w:pPr>
      <w:r>
        <w:t xml:space="preserve">The health centre targeted parents through information sessions for parents at primary schools. Parents paid a small amount of money per child (about USD 4.00 for children of 4 years or older, and USD 0.80 for children younger than four years). Four local data-assistants digitized the data from paper archives. TNO Child Health in The Netherlands monitored the process and checked the data for completeness and consistency.</w:t>
      </w:r>
    </w:p>
    <w:p>
      <w:pPr>
        <w:pStyle w:val="CaptionedFigure"/>
      </w:pPr>
      <w:r>
        <w:drawing>
          <wp:inline>
            <wp:extent cx="5334000" cy="7500593"/>
            <wp:effectExtent b="0" l="0" r="0" t="0"/>
            <wp:docPr descr="Figure 9.7: Three of the data-assistants who helped to digitize the paper files. Reproduced with permission from Stichting Kinderhulp Togo https://www.kinderhulp-togo.nl." title="" id="1" name="Picture"/>
            <a:graphic>
              <a:graphicData uri="http://schemas.openxmlformats.org/drawingml/2006/picture">
                <pic:pic>
                  <pic:nvPicPr>
                    <pic:cNvPr descr="fig/data_assistents.png" id="0" name="Picture"/>
                    <pic:cNvPicPr>
                      <a:picLocks noChangeArrowheads="1" noChangeAspect="1"/>
                    </pic:cNvPicPr>
                  </pic:nvPicPr>
                  <pic:blipFill>
                    <a:blip r:embed="rId202"/>
                    <a:stretch>
                      <a:fillRect/>
                    </a:stretch>
                  </pic:blipFill>
                  <pic:spPr bwMode="auto">
                    <a:xfrm>
                      <a:off x="0" y="0"/>
                      <a:ext cx="5334000" cy="7500593"/>
                    </a:xfrm>
                    <a:prstGeom prst="rect">
                      <a:avLst/>
                    </a:prstGeom>
                    <a:noFill/>
                    <a:ln w="9525">
                      <a:noFill/>
                      <a:headEnd/>
                      <a:tailEnd/>
                    </a:ln>
                  </pic:spPr>
                </pic:pic>
              </a:graphicData>
            </a:graphic>
          </wp:inline>
        </w:drawing>
      </w:r>
    </w:p>
    <w:p>
      <w:pPr>
        <w:pStyle w:val="ImageCaption"/>
      </w:pPr>
      <w:r>
        <w:t xml:space="preserve">Figure 9.7: Three of the data-assistants who helped to digitize the paper files. Reproduced with permission from Stichting Kinderhulp Togo</w:t>
      </w:r>
      <w:r>
        <w:t xml:space="preserve"> </w:t>
      </w:r>
      <w:hyperlink r:id="rId201">
        <w:r>
          <w:rPr>
            <w:rStyle w:val="Hyperlink"/>
          </w:rPr>
          <w:t xml:space="preserve">https://www.kinderhulp-togo.nl</w:t>
        </w:r>
      </w:hyperlink>
      <w:r>
        <w:t xml:space="preserve">.</w:t>
      </w:r>
    </w:p>
    <w:p>
      <w:pPr>
        <w:pStyle w:val="BodyText"/>
      </w:pPr>
      <w:r>
        <w:t xml:space="preserve">Here we use a subset of 2674 visits from 1644 unique children who scored on the 57 milestones of the DDI 0-2 years. We did not calculate D-scores when age or DDI milestones were missing, which left a dataset of 2425 visits from unique 1567 children. The number of visits varied from 1 – 9. The majority of children visited the centre once.</w:t>
      </w:r>
    </w:p>
    <w:bookmarkEnd w:id="203"/>
    <w:bookmarkStart w:id="205" w:name="sec:togoneuro"/>
    <w:p>
      <w:pPr>
        <w:pStyle w:val="Heading3"/>
      </w:pPr>
      <w:r>
        <w:rPr>
          <w:rStyle w:val="SectionNumber"/>
        </w:rPr>
        <w:t xml:space="preserve">9.3.2</w:t>
      </w:r>
      <w:r>
        <w:tab/>
      </w:r>
      <w:r>
        <w:t xml:space="preserve">D-score labelled by neurological problem</w:t>
      </w:r>
    </w:p>
    <w:p>
      <w:pPr>
        <w:pStyle w:val="CaptionedFigure"/>
      </w:pPr>
      <w:r>
        <w:drawing>
          <wp:inline>
            <wp:extent cx="5334000" cy="4572000"/>
            <wp:effectExtent b="0" l="0" r="0" t="0"/>
            <wp:docPr descr="Figure 9.8: Distribution of D-score by age labelled by neurological (tonus and/or reflex) problems. (Source: TOGO data)." title="" id="1" name="Picture"/>
            <a:graphic>
              <a:graphicData uri="http://schemas.openxmlformats.org/drawingml/2006/picture">
                <pic:pic>
                  <pic:nvPicPr>
                    <pic:cNvPr descr="dbook1_files/figure-docx/togoda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9.8: Distribution of D-score by age labelled by neurological (tonus and/or reflex) problems. (Source: TOGO data).</w:t>
      </w:r>
    </w:p>
    <w:p>
      <w:pPr>
        <w:pStyle w:val="BodyText"/>
      </w:pPr>
      <w:r>
        <w:t xml:space="preserve">Figure</w:t>
      </w:r>
      <w:r>
        <w:t xml:space="preserve"> </w:t>
      </w:r>
      <w:r>
        <w:t xml:space="preserve">9.8</w:t>
      </w:r>
      <w:r>
        <w:t xml:space="preserve"> </w:t>
      </w:r>
      <w:r>
        <w:t xml:space="preserve">is the same scatter plot as in Figure</w:t>
      </w:r>
      <w:r>
        <w:t xml:space="preserve"> </w:t>
      </w:r>
      <w:r>
        <w:t xml:space="preserve">9.6</w:t>
      </w:r>
      <w:r>
        <w:t xml:space="preserve">, but now marked by whether the physician registered signs of neuropathology in the form of tonus and reflex problems.</w:t>
      </w:r>
    </w:p>
    <w:p>
      <w:pPr>
        <w:pStyle w:val="BodyText"/>
      </w:pPr>
      <w:r>
        <w:t xml:space="preserve">Many children with low D-scores also have tonus or reflex problems. This finding alone suggests that extreme D-score are not artefacts (e.g. caused by a wrongly coded age), but indicate main adverse health conditions.</w:t>
      </w:r>
    </w:p>
    <w:bookmarkEnd w:id="205"/>
    <w:bookmarkStart w:id="207" w:name="d-score-labelled-by-apgar-score"/>
    <w:p>
      <w:pPr>
        <w:pStyle w:val="Heading3"/>
      </w:pPr>
      <w:r>
        <w:rPr>
          <w:rStyle w:val="SectionNumber"/>
        </w:rPr>
        <w:t xml:space="preserve">9.3.3</w:t>
      </w:r>
      <w:r>
        <w:tab/>
      </w:r>
      <w:r>
        <w:t xml:space="preserve">D-score labelled by Apgar score</w:t>
      </w:r>
    </w:p>
    <w:p>
      <w:pPr>
        <w:pStyle w:val="CaptionedFigure"/>
      </w:pPr>
      <w:r>
        <w:drawing>
          <wp:inline>
            <wp:extent cx="5334000" cy="4572000"/>
            <wp:effectExtent b="0" l="0" r="0" t="0"/>
            <wp:docPr descr="Figure 9.9: Distribution of D-score by age labelled by Apgar score (10 minutes) lower than 8. (Source: TOGO data)." title="" id="1" name="Picture"/>
            <a:graphic>
              <a:graphicData uri="http://schemas.openxmlformats.org/drawingml/2006/picture">
                <pic:pic>
                  <pic:nvPicPr>
                    <pic:cNvPr descr="dbook1_files/figure-docx/togoda2-1.png" id="0" name="Picture"/>
                    <pic:cNvPicPr>
                      <a:picLocks noChangeArrowheads="1" noChangeAspect="1"/>
                    </pic:cNvPicPr>
                  </pic:nvPicPr>
                  <pic:blipFill>
                    <a:blip r:embed="rId20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9.9: Distribution of D-score by age labelled by Apgar score (10 minutes) lower than 8. (Source: TOGO data).</w:t>
      </w:r>
    </w:p>
    <w:p>
      <w:pPr>
        <w:pStyle w:val="BodyText"/>
      </w:pPr>
      <w:r>
        <w:t xml:space="preserve">Figure</w:t>
      </w:r>
      <w:r>
        <w:t xml:space="preserve"> </w:t>
      </w:r>
      <w:r>
        <w:t xml:space="preserve">9.9</w:t>
      </w:r>
      <w:r>
        <w:t xml:space="preserve"> </w:t>
      </w:r>
      <w:r>
        <w:t xml:space="preserve">identifies the children who had an Apgar score at 10 minutes after birth that was lower than 8. About half of these children had a D-score below -2 SD curve.</w:t>
      </w:r>
    </w:p>
    <w:bookmarkEnd w:id="207"/>
    <w:bookmarkStart w:id="209" w:name="d-score-labelled-by-severe-underweight"/>
    <w:p>
      <w:pPr>
        <w:pStyle w:val="Heading3"/>
      </w:pPr>
      <w:r>
        <w:rPr>
          <w:rStyle w:val="SectionNumber"/>
        </w:rPr>
        <w:t xml:space="preserve">9.3.4</w:t>
      </w:r>
      <w:r>
        <w:tab/>
      </w:r>
      <w:r>
        <w:t xml:space="preserve">D-score labelled by severe underweight</w:t>
      </w:r>
    </w:p>
    <w:p>
      <w:pPr>
        <w:pStyle w:val="CaptionedFigure"/>
      </w:pPr>
      <w:r>
        <w:drawing>
          <wp:inline>
            <wp:extent cx="5334000" cy="4572000"/>
            <wp:effectExtent b="0" l="0" r="0" t="0"/>
            <wp:docPr descr="Figure 9.10: Distribution of D-score by age labelled by severe underweight (WAZ &lt; -4) (Source: TOGO data)." title="" id="1" name="Picture"/>
            <a:graphic>
              <a:graphicData uri="http://schemas.openxmlformats.org/drawingml/2006/picture">
                <pic:pic>
                  <pic:nvPicPr>
                    <pic:cNvPr descr="dbook1_files/figure-docx/togoda3-1.png"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9.10: Distribution of D-score by age labelled by severe underweight (WAZ &lt; -4) (Source: TOGO data).</w:t>
      </w:r>
    </w:p>
    <w:p>
      <w:pPr>
        <w:pStyle w:val="BodyText"/>
      </w:pPr>
      <w:r>
        <w:t xml:space="preserve">Many children who visited the Kpalimé health centre had a low body weight for their age. Figure</w:t>
      </w:r>
      <w:r>
        <w:t xml:space="preserve"> </w:t>
      </w:r>
      <w:r>
        <w:t xml:space="preserve">9.10</w:t>
      </w:r>
      <w:r>
        <w:t xml:space="preserve"> </w:t>
      </w:r>
      <w:r>
        <w:t xml:space="preserve">marks the subset of severely underweight children (WAZ &lt; -4). A substantial proportion of these children also had a very low D-score.</w:t>
      </w:r>
    </w:p>
    <w:bookmarkEnd w:id="209"/>
    <w:bookmarkStart w:id="211" w:name="d-score-labelled-by-severe-stunting"/>
    <w:p>
      <w:pPr>
        <w:pStyle w:val="Heading3"/>
      </w:pPr>
      <w:r>
        <w:rPr>
          <w:rStyle w:val="SectionNumber"/>
        </w:rPr>
        <w:t xml:space="preserve">9.3.5</w:t>
      </w:r>
      <w:r>
        <w:tab/>
      </w:r>
      <w:r>
        <w:t xml:space="preserve">D-score labelled by severe stunting</w:t>
      </w:r>
    </w:p>
    <w:p>
      <w:pPr>
        <w:pStyle w:val="CaptionedFigure"/>
      </w:pPr>
      <w:r>
        <w:drawing>
          <wp:inline>
            <wp:extent cx="5334000" cy="4572000"/>
            <wp:effectExtent b="0" l="0" r="0" t="0"/>
            <wp:docPr descr="Figure 9.11: Distribution of D-score by age labelled by severe stunting (HAZ &lt; -4) (Source: TOGO data)." title="" id="1" name="Picture"/>
            <a:graphic>
              <a:graphicData uri="http://schemas.openxmlformats.org/drawingml/2006/picture">
                <pic:pic>
                  <pic:nvPicPr>
                    <pic:cNvPr descr="dbook1_files/figure-docx/togoda4-1.png"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9.11: Distribution of D-score by age labelled by severe stunting (HAZ &lt; -4) (Source: TOGO data).</w:t>
      </w:r>
    </w:p>
    <w:p>
      <w:pPr>
        <w:pStyle w:val="BodyText"/>
      </w:pPr>
      <w:r>
        <w:t xml:space="preserve">Figure</w:t>
      </w:r>
      <w:r>
        <w:t xml:space="preserve"> </w:t>
      </w:r>
      <w:r>
        <w:t xml:space="preserve">9.11</w:t>
      </w:r>
      <w:r>
        <w:t xml:space="preserve"> </w:t>
      </w:r>
      <w:r>
        <w:t xml:space="preserve">is similar to</w:t>
      </w:r>
      <w:r>
        <w:t xml:space="preserve"> </w:t>
      </w:r>
      <w:r>
        <w:t xml:space="preserve">9.10</w:t>
      </w:r>
      <w:r>
        <w:t xml:space="preserve">, but now marked by the subset of severely stunted children (HAZ &lt; -4). Also here, a sizable proportion has a low D-score.</w:t>
      </w:r>
    </w:p>
    <w:p>
      <w:pPr>
        <w:pStyle w:val="BodyText"/>
      </w:pPr>
      <w:r>
        <w:t xml:space="preserve">When taken together, Figures</w:t>
      </w:r>
      <w:r>
        <w:t xml:space="preserve"> </w:t>
      </w:r>
      <w:r>
        <w:t xml:space="preserve">9.8</w:t>
      </w:r>
      <w:r>
        <w:t xml:space="preserve">-</w:t>
      </w:r>
      <w:r>
        <w:t xml:space="preserve">9.11</w:t>
      </w:r>
      <w:r>
        <w:t xml:space="preserve"> </w:t>
      </w:r>
      <w:r>
        <w:t xml:space="preserve">show that children with very low D-scores often experience (multiple) harsh health problems. Those health problems may have substantially delayed their development.</w:t>
      </w:r>
    </w:p>
    <w:bookmarkEnd w:id="211"/>
    <w:bookmarkStart w:id="214" w:name="gross-motor-development"/>
    <w:p>
      <w:pPr>
        <w:pStyle w:val="Heading3"/>
      </w:pPr>
      <w:r>
        <w:rPr>
          <w:rStyle w:val="SectionNumber"/>
        </w:rPr>
        <w:t xml:space="preserve">9.3.6</w:t>
      </w:r>
      <w:r>
        <w:tab/>
      </w:r>
      <w:r>
        <w:t xml:space="preserve">Gross motor development</w:t>
      </w:r>
    </w:p>
    <w:p>
      <w:pPr>
        <w:pStyle w:val="CaptionedFigure"/>
      </w:pPr>
      <w:r>
        <w:drawing>
          <wp:inline>
            <wp:extent cx="5334000" cy="9144000"/>
            <wp:effectExtent b="0" l="0" r="0" t="0"/>
            <wp:docPr descr="Figure 9.12: Gross motor milestones. Probability by age for SMOCC, POPS (corrected age) and TOGO studies for three milestones." title="" id="1" name="Picture"/>
            <a:graphic>
              <a:graphicData uri="http://schemas.openxmlformats.org/drawingml/2006/picture">
                <pic:pic>
                  <pic:nvPicPr>
                    <pic:cNvPr descr="dbook1_files/figure-docx/grossmotor-1.png" id="0" name="Picture"/>
                    <pic:cNvPicPr>
                      <a:picLocks noChangeArrowheads="1" noChangeAspect="1"/>
                    </pic:cNvPicPr>
                  </pic:nvPicPr>
                  <pic:blipFill>
                    <a:blip r:embed="rId212"/>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9.12: Gross motor milestones. Probability by age for SMOCC, POPS (corrected age) and TOGO studies for three milestones.</w:t>
      </w:r>
    </w:p>
    <w:p>
      <w:pPr>
        <w:pStyle w:val="BodyText"/>
      </w:pPr>
      <w:r>
        <w:t xml:space="preserve">Figure</w:t>
      </w:r>
      <w:r>
        <w:t xml:space="preserve"> </w:t>
      </w:r>
      <w:r>
        <w:t xml:space="preserve">9.12</w:t>
      </w:r>
      <w:r>
        <w:t xml:space="preserve"> </w:t>
      </w:r>
      <w:r>
        <w:t xml:space="preserve">shows substantial differences in gross motor development between children from Togo and the Netherlands. For example, at the age of three months, about 30 per cent of the Dutch infants succeed in controlling their head when pulled to sitting. However, infants from Togo seem already capable of head control when they are just one month old.</w:t>
      </w:r>
    </w:p>
    <w:p>
      <w:pPr>
        <w:pStyle w:val="BodyText"/>
      </w:pPr>
      <w:r>
        <w:t xml:space="preserve">Moreover, the advantage persists at least until up to the age of two years: children in Togo can roll over and sit much earlier, or kick a ball without falling. As the documentary</w:t>
      </w:r>
      <w:r>
        <w:t xml:space="preserve"> </w:t>
      </w:r>
      <w:hyperlink r:id="rId213">
        <w:r>
          <w:rPr>
            <w:rStyle w:val="Hyperlink"/>
          </w:rPr>
          <w:t xml:space="preserve">Babies</w:t>
        </w:r>
      </w:hyperlink>
      <w:r>
        <w:t xml:space="preserve"> </w:t>
      </w:r>
      <w:r>
        <w:t xml:space="preserve">shows, African children even manage to learn to walk with a tin can on their head, a craft that children in the west never achieve.</w:t>
      </w:r>
    </w:p>
    <w:bookmarkEnd w:id="214"/>
    <w:bookmarkStart w:id="216" w:name="fine-motor-development"/>
    <w:p>
      <w:pPr>
        <w:pStyle w:val="Heading3"/>
      </w:pPr>
      <w:r>
        <w:rPr>
          <w:rStyle w:val="SectionNumber"/>
        </w:rPr>
        <w:t xml:space="preserve">9.3.7</w:t>
      </w:r>
      <w:r>
        <w:tab/>
      </w:r>
      <w:r>
        <w:t xml:space="preserve">Fine motor development</w:t>
      </w:r>
    </w:p>
    <w:p>
      <w:pPr>
        <w:pStyle w:val="CaptionedFigure"/>
      </w:pPr>
      <w:r>
        <w:drawing>
          <wp:inline>
            <wp:extent cx="5334000" cy="9144000"/>
            <wp:effectExtent b="0" l="0" r="0" t="0"/>
            <wp:docPr descr="Figure 9.13: Fine motor milestones. Probability by age for SMOCC, POPS (corrected age) and TOGO studies for three milestones." title="" id="1" name="Picture"/>
            <a:graphic>
              <a:graphicData uri="http://schemas.openxmlformats.org/drawingml/2006/picture">
                <pic:pic>
                  <pic:nvPicPr>
                    <pic:cNvPr descr="dbook1_files/figure-docx/finemotor-1.png" id="0" name="Picture"/>
                    <pic:cNvPicPr>
                      <a:picLocks noChangeArrowheads="1" noChangeAspect="1"/>
                    </pic:cNvPicPr>
                  </pic:nvPicPr>
                  <pic:blipFill>
                    <a:blip r:embed="rId215"/>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9.13: Fine motor milestones. Probability by age for SMOCC, POPS (corrected age) and TOGO studies for three milestones.</w:t>
      </w:r>
    </w:p>
    <w:p>
      <w:pPr>
        <w:pStyle w:val="BodyText"/>
      </w:pPr>
      <w:r>
        <w:t xml:space="preserve">Figure</w:t>
      </w:r>
      <w:r>
        <w:t xml:space="preserve"> </w:t>
      </w:r>
      <w:r>
        <w:t xml:space="preserve">9.13</w:t>
      </w:r>
      <w:r>
        <w:t xml:space="preserve"> </w:t>
      </w:r>
      <w:r>
        <w:t xml:space="preserve">shows a less pronounced but similar phenomenon for fine motor skills. These data suggest that children in Togo may have better fine motor skills than the children from the two Dutch cohorts.</w:t>
      </w:r>
    </w:p>
    <w:bookmarkEnd w:id="216"/>
    <w:bookmarkStart w:id="218" w:name="communication-and-language"/>
    <w:p>
      <w:pPr>
        <w:pStyle w:val="Heading3"/>
      </w:pPr>
      <w:r>
        <w:rPr>
          <w:rStyle w:val="SectionNumber"/>
        </w:rPr>
        <w:t xml:space="preserve">9.3.8</w:t>
      </w:r>
      <w:r>
        <w:tab/>
      </w:r>
      <w:r>
        <w:t xml:space="preserve">Communication and language</w:t>
      </w:r>
    </w:p>
    <w:p>
      <w:pPr>
        <w:pStyle w:val="CaptionedFigure"/>
      </w:pPr>
      <w:r>
        <w:drawing>
          <wp:inline>
            <wp:extent cx="5334000" cy="9144000"/>
            <wp:effectExtent b="0" l="0" r="0" t="0"/>
            <wp:docPr descr="Figure 9.14: Communication and language milestones. Probability by age for SMOCC, POPS (corrected age) and TOGO studies for three milestones." title="" id="1" name="Picture"/>
            <a:graphic>
              <a:graphicData uri="http://schemas.openxmlformats.org/drawingml/2006/picture">
                <pic:pic>
                  <pic:nvPicPr>
                    <pic:cNvPr descr="dbook1_files/figure-docx/commun-1.png" id="0" name="Picture"/>
                    <pic:cNvPicPr>
                      <a:picLocks noChangeArrowheads="1" noChangeAspect="1"/>
                    </pic:cNvPicPr>
                  </pic:nvPicPr>
                  <pic:blipFill>
                    <a:blip r:embed="rId217"/>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9.14: Communication and language milestones. Probability by age for SMOCC, POPS (corrected age) and TOGO studies for three milestones.</w:t>
      </w:r>
    </w:p>
    <w:p>
      <w:pPr>
        <w:pStyle w:val="BodyText"/>
      </w:pPr>
      <w:r>
        <w:t xml:space="preserve">Figure</w:t>
      </w:r>
      <w:r>
        <w:t xml:space="preserve"> </w:t>
      </w:r>
      <w:r>
        <w:t xml:space="preserve">9.14</w:t>
      </w:r>
      <w:r>
        <w:t xml:space="preserve"> </w:t>
      </w:r>
      <w:r>
        <w:t xml:space="preserve">summarizes the data for three milestones on communication and language. In general, the success probability is similar in the three studies.</w:t>
      </w:r>
    </w:p>
    <w:p>
      <w:pPr>
        <w:pStyle w:val="BodyText"/>
      </w:pPr>
      <w:r>
        <w:t xml:space="preserve">One curious finding is that the high proportion of milestones passes in</w:t>
      </w:r>
      <w:r>
        <w:t xml:space="preserve"> </w:t>
      </w:r>
      <w:r>
        <w:rPr>
          <w:rStyle w:val="VerbatimChar"/>
        </w:rPr>
        <w:t xml:space="preserve">ddicmm041</w:t>
      </w:r>
      <w:r>
        <w:t xml:space="preserve"> </w:t>
      </w:r>
      <w:r>
        <w:t xml:space="preserve">for the Togo children around the age of 18 months. Note that several of the green lines in Figures</w:t>
      </w:r>
      <w:r>
        <w:t xml:space="preserve"> </w:t>
      </w:r>
      <w:r>
        <w:t xml:space="preserve">9.12</w:t>
      </w:r>
      <w:r>
        <w:t xml:space="preserve">-</w:t>
      </w:r>
      <w:r>
        <w:t xml:space="preserve">9.14</w:t>
      </w:r>
      <w:r>
        <w:t xml:space="preserve"> </w:t>
      </w:r>
      <w:r>
        <w:t xml:space="preserve">start close to perfect scores, which makes it impossible to show the rising patterns found in the Dutch data.</w:t>
      </w:r>
    </w:p>
    <w:p>
      <w:pPr>
        <w:pStyle w:val="BodyText"/>
      </w:pPr>
      <w:r>
        <w:t xml:space="preserve">It may indeed be true that children from Togo develop more rapidly than Dutch children. But we may also wonder: Could there just be reporting bias on the part of the parents who either do not understand the items or have the expectation to say</w:t>
      </w:r>
      <w:r>
        <w:t xml:space="preserve"> </w:t>
      </w:r>
      <w:r>
        <w:t xml:space="preserve">“</w:t>
      </w:r>
      <w:r>
        <w:t xml:space="preserve">yes</w:t>
      </w:r>
      <w:r>
        <w:t xml:space="preserve">”</w:t>
      </w:r>
      <w:r>
        <w:t xml:space="preserve"> </w:t>
      </w:r>
      <w:r>
        <w:t xml:space="preserve">even if the child can’t do it? It would be desirable if these results could be backed up from other sources.</w:t>
      </w:r>
    </w:p>
    <w:bookmarkEnd w:id="218"/>
    <w:bookmarkEnd w:id="219"/>
    <w:bookmarkStart w:id="220" w:name="sec:threestudiesconclusions"/>
    <w:p>
      <w:pPr>
        <w:pStyle w:val="Heading2"/>
      </w:pPr>
      <w:r>
        <w:rPr>
          <w:rStyle w:val="SectionNumber"/>
        </w:rPr>
        <w:t xml:space="preserve">9.4</w:t>
      </w:r>
      <w:r>
        <w:tab/>
      </w:r>
      <w:r>
        <w:t xml:space="preserve">Conclusions</w:t>
      </w:r>
    </w:p>
    <w:p>
      <w:pPr>
        <w:pStyle w:val="FirstParagraph"/>
      </w:pPr>
      <w:r>
        <w:t xml:space="preserve">This section compared the D-scores estimated from the DDI administered to three different groups of children.</w:t>
      </w:r>
    </w:p>
    <w:p>
      <w:pPr>
        <w:pStyle w:val="BodyText"/>
      </w:pPr>
      <w:r>
        <w:t xml:space="preserve">We found that</w:t>
      </w:r>
    </w:p>
    <w:p>
      <w:pPr>
        <w:numPr>
          <w:ilvl w:val="0"/>
          <w:numId w:val="1043"/>
        </w:numPr>
      </w:pPr>
      <w:r>
        <w:t xml:space="preserve">The D-score by age plot showed a positive, curved relationship with age in all three studies;</w:t>
      </w:r>
    </w:p>
    <w:p>
      <w:pPr>
        <w:numPr>
          <w:ilvl w:val="0"/>
          <w:numId w:val="1043"/>
        </w:numPr>
      </w:pPr>
      <w:r>
        <w:t xml:space="preserve">Children born very preterm or with very low birth weight had similar development to reference children when their age was corrected for early birth;</w:t>
      </w:r>
    </w:p>
    <w:p>
      <w:pPr>
        <w:numPr>
          <w:ilvl w:val="0"/>
          <w:numId w:val="1043"/>
        </w:numPr>
      </w:pPr>
      <w:r>
        <w:t xml:space="preserve">A relatively small subset of children born in Togo had extremely low D-scores, not found in the Netherlands, likely the result of underlying neuropathology, severe underweight or severe stunting;</w:t>
      </w:r>
    </w:p>
    <w:p>
      <w:pPr>
        <w:numPr>
          <w:ilvl w:val="0"/>
          <w:numId w:val="1043"/>
        </w:numPr>
      </w:pPr>
      <w:r>
        <w:t xml:space="preserve">On average, children from Togo seemed to have faster development during the first two years, especially in motor development, though there may be issues with reporting bias.</w:t>
      </w:r>
    </w:p>
    <w:p>
      <w:pPr>
        <w:pStyle w:val="FirstParagraph"/>
      </w:pPr>
      <w:r>
        <w:t xml:space="preserve">All in all, these findings support the usefulness and validity of the D-score as an informative summary of child development during their first two years of life.</w:t>
      </w:r>
    </w:p>
    <w:bookmarkEnd w:id="220"/>
    <w:bookmarkEnd w:id="221"/>
    <w:bookmarkStart w:id="229" w:name="ch:nextsteps"/>
    <w:p>
      <w:pPr>
        <w:pStyle w:val="Heading1"/>
      </w:pPr>
      <w:r>
        <w:rPr>
          <w:rStyle w:val="SectionNumber"/>
        </w:rPr>
        <w:t xml:space="preserve">10</w:t>
      </w:r>
      <w:r>
        <w:tab/>
      </w:r>
      <w:r>
        <w:t xml:space="preserve">Next steps</w:t>
      </w:r>
    </w:p>
    <w:p>
      <w:pPr>
        <w:pStyle w:val="FirstParagraph"/>
      </w:pPr>
      <w:r>
        <w:t xml:space="preserve">This section provides a quick overview of the relevance, concepts and techniques of the D-score. While the results obtained thus far are encouraging, some questions will certainly remain when we put the method to practice.</w:t>
      </w:r>
    </w:p>
    <w:p>
      <w:pPr>
        <w:pStyle w:val="BodyText"/>
      </w:pPr>
      <w:r>
        <w:t xml:space="preserve">A rough selection of such questions includes:</w:t>
      </w:r>
    </w:p>
    <w:p>
      <w:pPr>
        <w:numPr>
          <w:ilvl w:val="0"/>
          <w:numId w:val="1044"/>
        </w:numPr>
        <w:pStyle w:val="Compact"/>
      </w:pPr>
      <w:r>
        <w:t xml:space="preserve">What is the added value of the D-score in practice?</w:t>
      </w:r>
    </w:p>
    <w:p>
      <w:pPr>
        <w:numPr>
          <w:ilvl w:val="0"/>
          <w:numId w:val="1044"/>
        </w:numPr>
        <w:pStyle w:val="Compact"/>
      </w:pPr>
      <w:r>
        <w:t xml:space="preserve">Does the D-score extend to higher ages?</w:t>
      </w:r>
    </w:p>
    <w:p>
      <w:pPr>
        <w:numPr>
          <w:ilvl w:val="0"/>
          <w:numId w:val="1044"/>
        </w:numPr>
        <w:pStyle w:val="Compact"/>
      </w:pPr>
      <w:r>
        <w:t xml:space="preserve">Is the assumption of uni-dimensionality reasonable for other ages and populations?</w:t>
      </w:r>
    </w:p>
    <w:p>
      <w:pPr>
        <w:numPr>
          <w:ilvl w:val="0"/>
          <w:numId w:val="1044"/>
        </w:numPr>
        <w:pStyle w:val="Compact"/>
      </w:pPr>
      <w:r>
        <w:t xml:space="preserve">Can we calculate the D-score from instruments other than the DDI?</w:t>
      </w:r>
    </w:p>
    <w:p>
      <w:pPr>
        <w:numPr>
          <w:ilvl w:val="0"/>
          <w:numId w:val="1044"/>
        </w:numPr>
        <w:pStyle w:val="Compact"/>
      </w:pPr>
      <w:r>
        <w:t xml:space="preserve">Is it reasonable to assume that milestone difficulty is identical in other populations?</w:t>
      </w:r>
    </w:p>
    <w:p>
      <w:pPr>
        <w:numPr>
          <w:ilvl w:val="0"/>
          <w:numId w:val="1044"/>
        </w:numPr>
        <w:pStyle w:val="Compact"/>
      </w:pPr>
      <w:r>
        <w:t xml:space="preserve">Does the method apply to caregiver-reported milestones?</w:t>
      </w:r>
    </w:p>
    <w:p>
      <w:pPr>
        <w:numPr>
          <w:ilvl w:val="0"/>
          <w:numId w:val="1044"/>
        </w:numPr>
        <w:pStyle w:val="Compact"/>
      </w:pPr>
      <w:r>
        <w:t xml:space="preserve">Would a dedicated D-score instrument be more efficient?</w:t>
      </w:r>
    </w:p>
    <w:p>
      <w:pPr>
        <w:numPr>
          <w:ilvl w:val="0"/>
          <w:numId w:val="1044"/>
        </w:numPr>
        <w:pStyle w:val="Compact"/>
      </w:pPr>
      <w:r>
        <w:t xml:space="preserve">How many milestones are</w:t>
      </w:r>
      <w:r>
        <w:t xml:space="preserve"> </w:t>
      </w:r>
      <w:r>
        <w:t xml:space="preserve">“</w:t>
      </w:r>
      <w:r>
        <w:t xml:space="preserve">enough?</w:t>
      </w:r>
      <w:r>
        <w:t xml:space="preserve">”</w:t>
      </w:r>
    </w:p>
    <w:p>
      <w:pPr>
        <w:numPr>
          <w:ilvl w:val="0"/>
          <w:numId w:val="1044"/>
        </w:numPr>
        <w:pStyle w:val="Compact"/>
      </w:pPr>
      <w:r>
        <w:t xml:space="preserve">Can the same scale be used for measurement at individual, group and population levels?</w:t>
      </w:r>
    </w:p>
    <w:p>
      <w:pPr>
        <w:numPr>
          <w:ilvl w:val="0"/>
          <w:numId w:val="1044"/>
        </w:numPr>
        <w:pStyle w:val="Compact"/>
      </w:pPr>
      <w:r>
        <w:t xml:space="preserve">Can the D-score detect delayed development?</w:t>
      </w:r>
    </w:p>
    <w:p>
      <w:pPr>
        <w:numPr>
          <w:ilvl w:val="0"/>
          <w:numId w:val="1044"/>
        </w:numPr>
        <w:pStyle w:val="Compact"/>
      </w:pPr>
      <w:r>
        <w:t xml:space="preserve">Would the D-score help to target early interventions?</w:t>
      </w:r>
    </w:p>
    <w:p>
      <w:pPr>
        <w:pStyle w:val="FirstParagraph"/>
      </w:pPr>
      <w:r>
        <w:t xml:space="preserve">This section briefly reviews some of these issues.</w:t>
      </w:r>
    </w:p>
    <w:bookmarkStart w:id="222" w:name="Xba537b9cf142d3c0a4711f33ee84438a81ddcc4"/>
    <w:p>
      <w:pPr>
        <w:pStyle w:val="Heading2"/>
      </w:pPr>
      <w:r>
        <w:rPr>
          <w:rStyle w:val="SectionNumber"/>
        </w:rPr>
        <w:t xml:space="preserve">10.1</w:t>
      </w:r>
      <w:r>
        <w:tab/>
      </w:r>
      <w:r>
        <w:t xml:space="preserve">Usefulness of D-score for monitoring child health</w:t>
      </w:r>
    </w:p>
    <w:p>
      <w:pPr>
        <w:pStyle w:val="FirstParagraph"/>
      </w:pPr>
      <w:r>
        <w:t xml:space="preserve">The D-score is a new approach to measure child development. The D-score is a scale for quantifying generic child development by a single number. Milestones are selected to fit the Rasch model. We can interpret the resulting measurements as scores on an interval scale, a requirement for answering questions like:</w:t>
      </w:r>
    </w:p>
    <w:p>
      <w:pPr>
        <w:numPr>
          <w:ilvl w:val="0"/>
          <w:numId w:val="1045"/>
        </w:numPr>
      </w:pPr>
      <w:r>
        <w:t xml:space="preserve">What is the difference in development over time for the same child, group or population?</w:t>
      </w:r>
    </w:p>
    <w:p>
      <w:pPr>
        <w:numPr>
          <w:ilvl w:val="0"/>
          <w:numId w:val="1045"/>
        </w:numPr>
      </w:pPr>
      <w:r>
        <w:t xml:space="preserve">What is the difference in development between different children, groups or populations of the same age?</w:t>
      </w:r>
    </w:p>
    <w:p>
      <w:pPr>
        <w:numPr>
          <w:ilvl w:val="0"/>
          <w:numId w:val="1045"/>
        </w:numPr>
      </w:pPr>
      <w:r>
        <w:t xml:space="preserve">How does child development compare to a norm?</w:t>
      </w:r>
    </w:p>
    <w:p>
      <w:pPr>
        <w:pStyle w:val="FirstParagraph"/>
      </w:pPr>
      <w:r>
        <w:t xml:space="preserve">The concept of the D-score is broader than a score calculated from the DDI. Any instrument that fits the model underlying the D-score can be used to measure the child’s D-score.</w:t>
      </w:r>
    </w:p>
    <w:p>
      <w:pPr>
        <w:pStyle w:val="BodyText"/>
      </w:pPr>
      <w:r>
        <w:t xml:space="preserve">The precision of the measurement depends on the number of milestones and the match between milestone difficulty and person ability. We may thus tailor the measurement instrument to the question at hand.</w:t>
      </w:r>
    </w:p>
    <w:bookmarkEnd w:id="222"/>
    <w:bookmarkStart w:id="224" w:name="Xbefef8d4c913d23b1b4866c78f547162b8ce575"/>
    <w:p>
      <w:pPr>
        <w:pStyle w:val="Heading2"/>
      </w:pPr>
      <w:r>
        <w:rPr>
          <w:rStyle w:val="SectionNumber"/>
        </w:rPr>
        <w:t xml:space="preserve">10.2</w:t>
      </w:r>
      <w:r>
        <w:tab/>
      </w:r>
      <w:r>
        <w:t xml:space="preserve">D-chart, a growth chart for child development</w:t>
      </w:r>
    </w:p>
    <w:p>
      <w:pPr>
        <w:pStyle w:val="FirstParagraph"/>
      </w:pPr>
      <w:r>
        <w:t xml:space="preserve">The field of child growth and development roughly divides into two areas:</w:t>
      </w:r>
    </w:p>
    <w:p>
      <w:pPr>
        <w:numPr>
          <w:ilvl w:val="0"/>
          <w:numId w:val="1046"/>
        </w:numPr>
      </w:pPr>
      <w:r>
        <w:t xml:space="preserve">The subfield</w:t>
      </w:r>
      <w:r>
        <w:t xml:space="preserve"> </w:t>
      </w:r>
      <w:r>
        <w:rPr>
          <w:i/>
        </w:rPr>
        <w:t xml:space="preserve">child growth</w:t>
      </w:r>
      <w:r>
        <w:t xml:space="preserve"> </w:t>
      </w:r>
      <w:r>
        <w:t xml:space="preserve">(or</w:t>
      </w:r>
      <w:r>
        <w:t xml:space="preserve"> </w:t>
      </w:r>
      <w:r>
        <w:rPr>
          <w:i/>
        </w:rPr>
        <w:t xml:space="preserve">auxology</w:t>
      </w:r>
      <w:r>
        <w:t xml:space="preserve">) emphasizes body measures like height, weight, body mass index, and so on. It is a rigorous quantitative science with intimate ties to statistics since the days of Quetelet and Galton.</w:t>
      </w:r>
    </w:p>
    <w:p>
      <w:pPr>
        <w:numPr>
          <w:ilvl w:val="0"/>
          <w:numId w:val="1046"/>
        </w:numPr>
      </w:pPr>
      <w:r>
        <w:t xml:space="preserve">The subfield</w:t>
      </w:r>
      <w:r>
        <w:t xml:space="preserve"> </w:t>
      </w:r>
      <w:r>
        <w:rPr>
          <w:i/>
        </w:rPr>
        <w:t xml:space="preserve">child development</w:t>
      </w:r>
      <w:r>
        <w:t xml:space="preserve"> </w:t>
      </w:r>
      <w:r>
        <w:t xml:space="preserve">is more recent and builds upon a wide-ranging set of domain-specific instruments for measuring motor, language, cognitive and behavioural states.</w:t>
      </w:r>
    </w:p>
    <w:p>
      <w:pPr>
        <w:pStyle w:val="FirstParagraph"/>
      </w:pPr>
      <w:r>
        <w:t xml:space="preserve">The</w:t>
      </w:r>
      <w:r>
        <w:t xml:space="preserve"> </w:t>
      </w:r>
      <w:r>
        <w:rPr>
          <w:i/>
        </w:rPr>
        <w:t xml:space="preserve">growth chart</w:t>
      </w:r>
      <w:r>
        <w:t xml:space="preserve"> </w:t>
      </w:r>
      <w:r>
        <w:t xml:space="preserve">is a widely used tool to monitor physical growth. The D-score can be used in a similar way to create the</w:t>
      </w:r>
      <w:r>
        <w:t xml:space="preserve"> </w:t>
      </w:r>
      <w:r>
        <w:rPr>
          <w:i/>
        </w:rPr>
        <w:t xml:space="preserve">D-chart</w:t>
      </w:r>
      <w:r>
        <w:t xml:space="preserve">.</w:t>
      </w:r>
    </w:p>
    <w:p>
      <w:pPr>
        <w:pStyle w:val="CaptionedFigure"/>
      </w:pPr>
      <w:r>
        <w:drawing>
          <wp:inline>
            <wp:extent cx="5334000" cy="4572000"/>
            <wp:effectExtent b="0" l="0" r="0" t="0"/>
            <wp:docPr descr="Figure 10.1: D-chart with five children from the SMOCC study." title="" id="1" name="Picture"/>
            <a:graphic>
              <a:graphicData uri="http://schemas.openxmlformats.org/drawingml/2006/picture">
                <pic:pic>
                  <pic:nvPicPr>
                    <pic:cNvPr descr="dbook1_files/figure-docx/dchart-1.png" id="0" name="Picture"/>
                    <pic:cNvPicPr>
                      <a:picLocks noChangeArrowheads="1" noChangeAspect="1"/>
                    </pic:cNvPicPr>
                  </pic:nvPicPr>
                  <pic:blipFill>
                    <a:blip r:embed="rId22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10.1: D-chart with five children from the SMOCC study.</w:t>
      </w:r>
    </w:p>
    <w:p>
      <w:pPr>
        <w:pStyle w:val="BodyText"/>
      </w:pPr>
      <w:r>
        <w:t xml:space="preserve">Figure</w:t>
      </w:r>
      <w:r>
        <w:t xml:space="preserve"> </w:t>
      </w:r>
      <w:r>
        <w:t xml:space="preserve">10.1</w:t>
      </w:r>
      <w:r>
        <w:t xml:space="preserve"> </w:t>
      </w:r>
      <w:r>
        <w:t xml:space="preserve">shows the developmental paths of five randomly chosen children from the SMOCC study. Although the milestones differ across age, there is only one vertical axis. These trajectories will help to track the progress of a child over time.</w:t>
      </w:r>
    </w:p>
    <w:p>
      <w:pPr>
        <w:pStyle w:val="BodyText"/>
      </w:pPr>
      <w:r>
        <w:t xml:space="preserve">The D-chart shows that it is straightforward to apply quantitative techniques from child growth to child development. Our hope is that D-score aids in bridging the disparate subfields of child growth and child development.</w:t>
      </w:r>
    </w:p>
    <w:bookmarkEnd w:id="224"/>
    <w:bookmarkStart w:id="225" w:name="opportunities-for-early-intervention"/>
    <w:p>
      <w:pPr>
        <w:pStyle w:val="Heading2"/>
      </w:pPr>
      <w:r>
        <w:rPr>
          <w:rStyle w:val="SectionNumber"/>
        </w:rPr>
        <w:t xml:space="preserve">10.3</w:t>
      </w:r>
      <w:r>
        <w:tab/>
      </w:r>
      <w:r>
        <w:t xml:space="preserve">Opportunities for early intervention</w:t>
      </w:r>
    </w:p>
    <w:p>
      <w:pPr>
        <w:pStyle w:val="FirstParagraph"/>
      </w:pPr>
      <w:hyperlink w:anchor="ref-black2017">
        <w:r>
          <w:rPr>
            <w:rStyle w:val="Hyperlink"/>
          </w:rPr>
          <w:t xml:space="preserve">Black et al.</w:t>
        </w:r>
      </w:hyperlink>
      <w:r>
        <w:t xml:space="preserve"> </w:t>
      </w:r>
      <w:r>
        <w:t xml:space="preserve">(</w:t>
      </w:r>
      <w:hyperlink w:anchor="ref-black2017">
        <w:r>
          <w:rPr>
            <w:rStyle w:val="Hyperlink"/>
          </w:rPr>
          <w:t xml:space="preserve">2017</w:t>
        </w:r>
      </w:hyperlink>
      <w:r>
        <w:t xml:space="preserve">)</w:t>
      </w:r>
      <w:r>
        <w:t xml:space="preserve"> </w:t>
      </w:r>
      <w:r>
        <w:t xml:space="preserve">estimated that about 250 million children worldwide fail to reach their developmental potential. Developmental delays become evident in the first year and worsen during early childhood. The burden of children not reaching their developmental potential is high.</w:t>
      </w:r>
    </w:p>
    <w:p>
      <w:pPr>
        <w:pStyle w:val="BodyText"/>
      </w:pPr>
      <w:r>
        <w:t xml:space="preserve">Interventions aimed at improving child development work best when delivered at the sensitive periods. Programs are to be comprehensive, incorporating a combination of health, nutrition, security and safety, responsive caregiving and early learning. See</w:t>
      </w:r>
      <w:r>
        <w:t xml:space="preserve"> </w:t>
      </w:r>
      <w:hyperlink w:anchor="ref-engle2011">
        <w:r>
          <w:rPr>
            <w:rStyle w:val="Hyperlink"/>
          </w:rPr>
          <w:t xml:space="preserve">Engle et al.</w:t>
        </w:r>
      </w:hyperlink>
      <w:r>
        <w:t xml:space="preserve"> </w:t>
      </w:r>
      <w:r>
        <w:t xml:space="preserve">(</w:t>
      </w:r>
      <w:hyperlink w:anchor="ref-engle2011">
        <w:r>
          <w:rPr>
            <w:rStyle w:val="Hyperlink"/>
          </w:rPr>
          <w:t xml:space="preserve">2011</w:t>
        </w:r>
      </w:hyperlink>
      <w:r>
        <w:t xml:space="preserve">)</w:t>
      </w:r>
      <w:r>
        <w:t xml:space="preserve">,</w:t>
      </w:r>
      <w:r>
        <w:t xml:space="preserve"> </w:t>
      </w:r>
      <w:hyperlink w:anchor="ref-grantham2014">
        <w:r>
          <w:rPr>
            <w:rStyle w:val="Hyperlink"/>
          </w:rPr>
          <w:t xml:space="preserve">Grantham‐McGregor et al.</w:t>
        </w:r>
      </w:hyperlink>
      <w:r>
        <w:t xml:space="preserve"> </w:t>
      </w:r>
      <w:r>
        <w:t xml:space="preserve">(</w:t>
      </w:r>
      <w:hyperlink w:anchor="ref-grantham2014">
        <w:r>
          <w:rPr>
            <w:rStyle w:val="Hyperlink"/>
          </w:rPr>
          <w:t xml:space="preserve">2014</w:t>
        </w:r>
      </w:hyperlink>
      <w:r>
        <w:t xml:space="preserve">)</w:t>
      </w:r>
      <w:r>
        <w:t xml:space="preserve"> </w:t>
      </w:r>
      <w:r>
        <w:t xml:space="preserve">and</w:t>
      </w:r>
      <w:r>
        <w:t xml:space="preserve"> </w:t>
      </w:r>
      <w:hyperlink w:anchor="ref-britto2017">
        <w:r>
          <w:rPr>
            <w:rStyle w:val="Hyperlink"/>
          </w:rPr>
          <w:t xml:space="preserve">Britto et al.</w:t>
        </w:r>
      </w:hyperlink>
      <w:r>
        <w:t xml:space="preserve"> </w:t>
      </w:r>
      <w:r>
        <w:t xml:space="preserve">(</w:t>
      </w:r>
      <w:hyperlink w:anchor="ref-britto2017">
        <w:r>
          <w:rPr>
            <w:rStyle w:val="Hyperlink"/>
          </w:rPr>
          <w:t xml:space="preserve">2017</w:t>
        </w:r>
      </w:hyperlink>
      <w:r>
        <w:t xml:space="preserve">)</w:t>
      </w:r>
      <w:r>
        <w:t xml:space="preserve"> </w:t>
      </w:r>
      <w:r>
        <w:t xml:space="preserve">for recent overviews and initiatives.</w:t>
      </w:r>
    </w:p>
    <w:p>
      <w:pPr>
        <w:pStyle w:val="BodyText"/>
      </w:pPr>
      <w:r>
        <w:t xml:space="preserve">The lack of a universal measure for child development has long hampered the ability to estimate intervention effects or to compare populations. The D-score can be generalized to other instruments. We expect that the availability of a common yardstick will stimulate informed policy and priority setting. We hope a universal measure improves decision making, ultimately lowering the number of children not reaching their developmental potential.</w:t>
      </w:r>
    </w:p>
    <w:bookmarkEnd w:id="225"/>
    <w:bookmarkStart w:id="226" w:name="d-score-for-international-settings"/>
    <w:p>
      <w:pPr>
        <w:pStyle w:val="Heading2"/>
      </w:pPr>
      <w:r>
        <w:rPr>
          <w:rStyle w:val="SectionNumber"/>
        </w:rPr>
        <w:t xml:space="preserve">10.4</w:t>
      </w:r>
      <w:r>
        <w:tab/>
      </w:r>
      <w:r>
        <w:t xml:space="preserve">D-score for international settings</w:t>
      </w:r>
    </w:p>
    <w:p>
      <w:pPr>
        <w:pStyle w:val="FirstParagraph"/>
      </w:pPr>
      <w:r>
        <w:t xml:space="preserve">Section</w:t>
      </w:r>
      <w:r>
        <w:t xml:space="preserve"> </w:t>
      </w:r>
      <w:r>
        <w:t xml:space="preserve">9</w:t>
      </w:r>
      <w:r>
        <w:t xml:space="preserve"> </w:t>
      </w:r>
      <w:r>
        <w:t xml:space="preserve">compared D-scores between three study samples. We restricted the analysis to studies that used the same instrument (the DDI, in Togo, translated to French) to measure child development.</w:t>
      </w:r>
    </w:p>
    <w:p>
      <w:pPr>
        <w:pStyle w:val="BodyText"/>
      </w:pPr>
      <w:r>
        <w:t xml:space="preserve">It is difficult to compare levels of child development worldwide. Existing estimates on children not reaching their developmental potential rely on proxies, such as stunting and poverty. While these proxies have been found to correlate with child development, they are only weak indicators of actual child performance. Arguably, the performance of a child on a set of well-chosen milestones is more informative for his or her future health and productivity than body height or parental income.</w:t>
      </w:r>
    </w:p>
    <w:p>
      <w:pPr>
        <w:pStyle w:val="BodyText"/>
      </w:pPr>
      <w:r>
        <w:t xml:space="preserve">There are more than 150 instruments are available that quantify child development. Many of these tools produce not just one but many scores. Such an overwhelming choice may seem a luxury until we realize that we cannot compare their ratings. Of course, we could settle on just one instrument …., but that’s never going to happen. While simple in theory, pre-harmonization is complicated in practice. It requires significant and continued investments by a central agency. It does not address historical data, so it will be challenging to see secular trends. Also, pre-harmonization impedes the adoption of innovative techniques, e.g., using smartphone-assisted evaluations.</w:t>
      </w:r>
    </w:p>
    <w:p>
      <w:pPr>
        <w:pStyle w:val="BodyText"/>
      </w:pPr>
      <w:r>
        <w:t xml:space="preserve">The D-score opens up an exciting alternative:</w:t>
      </w:r>
      <w:r>
        <w:t xml:space="preserve"> </w:t>
      </w:r>
      <w:r>
        <w:rPr>
          <w:i/>
        </w:rPr>
        <w:t xml:space="preserve">agree on the scale</w:t>
      </w:r>
      <w:r>
        <w:t xml:space="preserve">, and leave some liberty to the data-collector in the exact choice of the instrument. We could build upon the expertise of the data collector about the local population. Also, it will equip is to keep up with innovations in measurement.</w:t>
      </w:r>
    </w:p>
    <w:p>
      <w:pPr>
        <w:pStyle w:val="BodyText"/>
      </w:pPr>
      <w:r>
        <w:t xml:space="preserve">The next chapter in our work will address some of the conceptual and technical issues that arise when we attempt to apply the D-score to other populations.</w:t>
      </w:r>
    </w:p>
    <w:bookmarkEnd w:id="226"/>
    <w:bookmarkStart w:id="227" w:name="d-score-from-existing-instruments"/>
    <w:p>
      <w:pPr>
        <w:pStyle w:val="Heading2"/>
      </w:pPr>
      <w:r>
        <w:rPr>
          <w:rStyle w:val="SectionNumber"/>
        </w:rPr>
        <w:t xml:space="preserve">10.5</w:t>
      </w:r>
      <w:r>
        <w:tab/>
      </w:r>
      <w:r>
        <w:t xml:space="preserve">D-score from existing instruments</w:t>
      </w:r>
    </w:p>
    <w:p>
      <w:pPr>
        <w:pStyle w:val="FirstParagraph"/>
      </w:pPr>
      <w:r>
        <w:t xml:space="preserve">There is a vast base of historic child developmental data using existing instruments. The problem is that each device defines its own summaries, so we cannot compare scores across tools. Different instruments have different domains, various age forms, different stopping rules, diverse age norms, and so on. Yet, the milestones in these instruments are often very similar. Most tools collect data on milestones like:</w:t>
      </w:r>
    </w:p>
    <w:p>
      <w:pPr>
        <w:numPr>
          <w:ilvl w:val="0"/>
          <w:numId w:val="1047"/>
        </w:numPr>
        <w:pStyle w:val="Compact"/>
      </w:pPr>
      <w:r>
        <w:t xml:space="preserve">Can the child stack two blocks?</w:t>
      </w:r>
    </w:p>
    <w:p>
      <w:pPr>
        <w:numPr>
          <w:ilvl w:val="0"/>
          <w:numId w:val="1047"/>
        </w:numPr>
        <w:pStyle w:val="Compact"/>
      </w:pPr>
      <w:r>
        <w:t xml:space="preserve">Can the child roll over?</w:t>
      </w:r>
    </w:p>
    <w:p>
      <w:pPr>
        <w:numPr>
          <w:ilvl w:val="0"/>
          <w:numId w:val="1047"/>
        </w:numPr>
        <w:pStyle w:val="Compact"/>
      </w:pPr>
      <w:r>
        <w:t xml:space="preserve">Can the child draw a cross?</w:t>
      </w:r>
    </w:p>
    <w:p>
      <w:pPr>
        <w:numPr>
          <w:ilvl w:val="0"/>
          <w:numId w:val="1047"/>
        </w:numPr>
        <w:pStyle w:val="Compact"/>
      </w:pPr>
      <w:r>
        <w:t xml:space="preserve">Can the child stand?</w:t>
      </w:r>
    </w:p>
    <w:p>
      <w:pPr>
        <w:numPr>
          <w:ilvl w:val="0"/>
          <w:numId w:val="1047"/>
        </w:numPr>
        <w:pStyle w:val="Compact"/>
      </w:pPr>
      <w:r>
        <w:t xml:space="preserve">Can the child say</w:t>
      </w:r>
      <w:r>
        <w:t xml:space="preserve"> </w:t>
      </w:r>
      <w:r>
        <w:t xml:space="preserve">“</w:t>
      </w:r>
      <w:r>
        <w:t xml:space="preserve">baba?</w:t>
      </w:r>
      <w:r>
        <w:t xml:space="preserve">”</w:t>
      </w:r>
    </w:p>
    <w:p>
      <w:pPr>
        <w:pStyle w:val="FirstParagraph"/>
      </w:pPr>
      <w:r>
        <w:t xml:space="preserve">With the D-score methodology in hand, we are ready to exploit the overlap in milestones shared by different instruments. Common items can act as</w:t>
      </w:r>
      <w:r>
        <w:t xml:space="preserve"> </w:t>
      </w:r>
      <w:r>
        <w:rPr>
          <w:i/>
        </w:rPr>
        <w:t xml:space="preserve">bridges</w:t>
      </w:r>
      <w:r>
        <w:t xml:space="preserve">, so - with the appropriate item-level data - we may attempt calculating D-scores from other tools as well.</w:t>
      </w:r>
    </w:p>
    <w:p>
      <w:pPr>
        <w:pStyle w:val="BodyText"/>
      </w:pPr>
      <w:r>
        <w:t xml:space="preserve">The task is to identify milestones that overlap between both instruments, filter out milestones that do not fit a joint model, and estimate the item difficulties of items that remain. Chapter II will explore this possibility in more detail.</w:t>
      </w:r>
    </w:p>
    <w:bookmarkEnd w:id="227"/>
    <w:bookmarkStart w:id="228" w:name="creating-new-instruments-for-d-score"/>
    <w:p>
      <w:pPr>
        <w:pStyle w:val="Heading2"/>
      </w:pPr>
      <w:r>
        <w:rPr>
          <w:rStyle w:val="SectionNumber"/>
        </w:rPr>
        <w:t xml:space="preserve">10.6</w:t>
      </w:r>
      <w:r>
        <w:tab/>
      </w:r>
      <w:r>
        <w:t xml:space="preserve">Creating new instruments for D-score</w:t>
      </w:r>
    </w:p>
    <w:p>
      <w:pPr>
        <w:pStyle w:val="FirstParagraph"/>
      </w:pPr>
      <w:r>
        <w:t xml:space="preserve">Extending the D-score to other instruments has the side-effect of enlarging the item bank with useful items. As more and more data feed into the item bank, assessment of already present milestones may become more precise.</w:t>
      </w:r>
    </w:p>
    <w:p>
      <w:pPr>
        <w:pStyle w:val="BodyText"/>
      </w:pPr>
      <w:r>
        <w:t xml:space="preserve">The enlarged and improved item bank then may act as the fundamental resource for creating instruments for particular settings. For example, if the interest is on finding the most advanced children, we may construct a difficult test that will separate the good and the best. Alternatively, we can use the item bank to create and administer</w:t>
      </w:r>
      <w:r>
        <w:t xml:space="preserve"> </w:t>
      </w:r>
      <w:r>
        <w:rPr>
          <w:i/>
        </w:rPr>
        <w:t xml:space="preserve">computerized adaptive tests</w:t>
      </w:r>
      <w:r>
        <w:t xml:space="preserve"> </w:t>
      </w:r>
      <w:r>
        <w:t xml:space="preserve">(</w:t>
      </w:r>
      <w:hyperlink w:anchor="ref-wainer2000">
        <w:r>
          <w:rPr>
            <w:rStyle w:val="Hyperlink"/>
          </w:rPr>
          <w:t xml:space="preserve">Wainer et al. 2000</w:t>
        </w:r>
      </w:hyperlink>
      <w:r>
        <w:t xml:space="preserve">;</w:t>
      </w:r>
      <w:r>
        <w:t xml:space="preserve"> </w:t>
      </w:r>
      <w:hyperlink w:anchor="ref-jacobusse2007">
        <w:r>
          <w:rPr>
            <w:rStyle w:val="Hyperlink"/>
          </w:rPr>
          <w:t xml:space="preserve">Jacobusse and van Buuren 2007</w:t>
        </w:r>
      </w:hyperlink>
      <w:r>
        <w:t xml:space="preserve">)</w:t>
      </w:r>
      <w:r>
        <w:t xml:space="preserve">, a sequential method that selects the next milestone based on the previous test outcome.</w:t>
      </w:r>
    </w:p>
    <w:p>
      <w:pPr>
        <w:pStyle w:val="BodyText"/>
      </w:pPr>
      <w:r>
        <w:t xml:space="preserve">Our ongoing work will explore the conceptual and technical challenges, and propose an integrated approach to support instrument construction and validation.</w:t>
      </w:r>
    </w:p>
    <w:bookmarkEnd w:id="228"/>
    <w:bookmarkEnd w:id="229"/>
    <w:bookmarkStart w:id="230" w:name="appendix-appendices"/>
    <w:p>
      <w:pPr>
        <w:pStyle w:val="Heading1"/>
      </w:pPr>
      <w:r>
        <w:t xml:space="preserve">(APPENDIX) Appendices</w:t>
      </w:r>
    </w:p>
    <w:bookmarkEnd w:id="230"/>
    <w:bookmarkStart w:id="231" w:name="ap:notation"/>
    <w:p>
      <w:pPr>
        <w:pStyle w:val="Heading1"/>
      </w:pPr>
      <w:r>
        <w:rPr>
          <w:rStyle w:val="SectionNumber"/>
        </w:rPr>
        <w:t xml:space="preserve">11</w:t>
      </w:r>
      <w:r>
        <w:tab/>
      </w:r>
      <w:r>
        <w:t xml:space="preserve">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1994"/>
        <w:gridCol w:w="1466"/>
        <w:gridCol w:w="762"/>
        <w:gridCol w:w="369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4.6</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4.6</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4.6</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acc>
                    <m:accPr>
                      <m:chr m:val="̂"/>
                    </m:accPr>
                    <m:e>
                      <m:r>
                        <m:t>β</m:t>
                      </m:r>
                    </m:e>
                  </m:acc>
                </m:e>
                <m:sub>
                  <m:r>
                    <m:t>n</m:t>
                  </m:r>
                </m:sub>
              </m:sSub>
            </m:oMath>
          </w:p>
        </w:tc>
        <w:tc>
          <w:p>
            <w:pPr>
              <w:pStyle w:val="Compact"/>
              <w:jc w:val="left"/>
            </w:pPr>
            <w:r>
              <w:t xml:space="preserve">Ability</w:t>
            </w:r>
          </w:p>
        </w:tc>
        <w:tc>
          <w:p>
            <w:pPr>
              <w:pStyle w:val="Compact"/>
              <w:jc w:val="left"/>
            </w:pPr>
            <w:r>
              <w:t xml:space="preserve">Estimated developmental score (D-score) of child</w:t>
            </w:r>
            <w:r>
              <w:t xml:space="preserve"> </w:t>
            </w:r>
            <m:oMath>
              <m:r>
                <m:t>n</m:t>
              </m:r>
            </m:oMath>
          </w:p>
        </w:tc>
      </w:tr>
      <w:tr>
        <w:tc>
          <w:p>
            <w:pPr>
              <w:pStyle w:val="Compact"/>
              <w:jc w:val="left"/>
            </w:pPr>
            <w:r>
              <w:t xml:space="preserve">6.1</w:t>
            </w:r>
          </w:p>
        </w:tc>
        <w:tc>
          <w:p>
            <w:pPr>
              <w:pStyle w:val="Compact"/>
              <w:jc w:val="left"/>
            </w:pPr>
            <m:oMath>
              <m:sSub>
                <m:e>
                  <m:acc>
                    <m:accPr>
                      <m:chr m:val="̂"/>
                    </m:accPr>
                    <m:e>
                      <m:r>
                        <m:t>δ</m:t>
                      </m:r>
                    </m:e>
                  </m:acc>
                </m:e>
                <m:sub>
                  <m:r>
                    <m:t>i</m:t>
                  </m:r>
                </m:sub>
              </m:sSub>
            </m:oMath>
          </w:p>
        </w:tc>
        <w:tc>
          <w:p>
            <w:pPr>
              <w:pStyle w:val="Compact"/>
              <w:jc w:val="left"/>
            </w:pPr>
            <w:r>
              <w:t xml:space="preserve">Difficulty</w:t>
            </w:r>
          </w:p>
        </w:tc>
        <w:tc>
          <w:p>
            <w:pPr>
              <w:pStyle w:val="Compact"/>
              <w:jc w:val="left"/>
            </w:pPr>
            <w:r>
              <w:t xml:space="preserve">Estimated difficulty of item</w:t>
            </w:r>
            <w:r>
              <w:t xml:space="preserve"> </w:t>
            </w:r>
            <m:oMath>
              <m:r>
                <m:t>i</m:t>
              </m:r>
            </m:oMath>
          </w:p>
        </w:tc>
      </w:tr>
      <w:tr>
        <w:tc>
          <w:p>
            <w:pPr>
              <w:pStyle w:val="Compact"/>
              <w:jc w:val="left"/>
            </w:pPr>
            <w:r>
              <w:t xml:space="preserve">6.1</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6.1</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6.1</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6.1</w:t>
            </w:r>
          </w:p>
        </w:tc>
        <w:tc>
          <w:p>
            <w:pPr>
              <w:pStyle w:val="Compact"/>
              <w:jc w:val="left"/>
            </w:pPr>
            <m:oMath>
              <m:r>
                <m:t>N</m:t>
              </m:r>
            </m:oMath>
          </w:p>
        </w:tc>
        <w:tc>
          <w:p>
            <w:pPr>
              <w:pStyle w:val="Compact"/>
              <w:jc w:val="left"/>
            </w:pPr>
            <w:r>
              <w:t xml:space="preserve">Count</w:t>
            </w:r>
          </w:p>
        </w:tc>
        <w:tc>
          <w:p>
            <w:pPr>
              <w:pStyle w:val="Compact"/>
              <w:jc w:val="left"/>
            </w:pPr>
            <w:r>
              <w:t xml:space="preserve">Number of measurements (children)</w:t>
            </w:r>
          </w:p>
        </w:tc>
      </w:tr>
      <w:tr>
        <w:tc>
          <w:p>
            <w:pPr>
              <w:pStyle w:val="Compact"/>
              <w:jc w:val="left"/>
            </w:pPr>
            <w:r>
              <w:t xml:space="preserve">6.1</w:t>
            </w:r>
          </w:p>
        </w:tc>
        <w:tc>
          <w:p>
            <w:pPr>
              <w:pStyle w:val="Compact"/>
              <w:jc w:val="left"/>
            </w:pPr>
            <m:oMath>
              <m:r>
                <m:t>L</m:t>
              </m:r>
            </m:oMath>
          </w:p>
        </w:tc>
        <w:tc>
          <w:p>
            <w:pPr>
              <w:pStyle w:val="Compact"/>
              <w:jc w:val="left"/>
            </w:pPr>
            <w:r>
              <w:t xml:space="preserve">Count</w:t>
            </w:r>
          </w:p>
        </w:tc>
        <w:tc>
          <w:p>
            <w:pPr>
              <w:pStyle w:val="Compact"/>
              <w:jc w:val="left"/>
            </w:pPr>
            <w:r>
              <w:t xml:space="preserve">Number of items (milestones)</w:t>
            </w:r>
          </w:p>
        </w:tc>
      </w:tr>
      <w:tr>
        <w:tc>
          <w:p>
            <w:pPr>
              <w:pStyle w:val="Compact"/>
              <w:jc w:val="left"/>
            </w:pPr>
            <w:r>
              <w:t xml:space="preserve">6.4</w:t>
            </w:r>
          </w:p>
        </w:tc>
        <w:tc>
          <w:p>
            <w:pPr>
              <w:pStyle w:val="Compact"/>
              <w:jc w:val="left"/>
            </w:pPr>
            <m:oMath>
              <m:r>
                <m:t>P</m:t>
              </m:r>
              <m:r>
                <m:t>(</m:t>
              </m:r>
              <m:sSub>
                <m:e>
                  <m:acc>
                    <m:accPr>
                      <m:chr m:val="̂"/>
                    </m:accPr>
                    <m:e>
                      <m:r>
                        <m:t>δ</m:t>
                      </m:r>
                    </m:e>
                  </m:acc>
                </m:e>
                <m:sub>
                  <m:r>
                    <m:t>i</m:t>
                  </m:r>
                </m:sub>
              </m:sSub>
              <m:r>
                <m:t>)</m:t>
              </m:r>
            </m:oMath>
          </w:p>
        </w:tc>
        <w:tc>
          <w:p>
            <w:pPr>
              <w:pStyle w:val="Compact"/>
              <w:jc w:val="left"/>
            </w:pPr>
            <w:r>
              <w:t xml:space="preserve">Probability</w:t>
            </w:r>
          </w:p>
        </w:tc>
        <w:tc>
          <w:p>
            <w:pPr>
              <w:pStyle w:val="Compact"/>
              <w:jc w:val="left"/>
            </w:pPr>
            <w:r>
              <w:t xml:space="preserve">Conditional probability of passing item</w:t>
            </w:r>
            <w:r>
              <w:t xml:space="preserve"> </w:t>
            </w:r>
            <m:oMath>
              <m:r>
                <m:t>i</m:t>
              </m:r>
            </m:oMath>
          </w:p>
        </w:tc>
      </w:tr>
      <w:tr>
        <w:tc>
          <w:p>
            <w:pPr>
              <w:pStyle w:val="Compact"/>
              <w:jc w:val="left"/>
            </w:pPr>
            <w:r>
              <w:t xml:space="preserve">6.4</w:t>
            </w:r>
          </w:p>
        </w:tc>
        <w:tc>
          <w:p>
            <w:pPr>
              <w:pStyle w:val="Compact"/>
              <w:jc w:val="left"/>
            </w:pPr>
            <m:oMath>
              <m:r>
                <m:t>I</m:t>
              </m:r>
              <m:r>
                <m:t>(</m:t>
              </m:r>
              <m:sSub>
                <m:e>
                  <m:acc>
                    <m:accPr>
                      <m:chr m:val="̂"/>
                    </m:accPr>
                    <m:e>
                      <m:r>
                        <m:t>δ</m:t>
                      </m:r>
                    </m:e>
                  </m:acc>
                </m:e>
                <m:sub>
                  <m:r>
                    <m:t>i</m:t>
                  </m:r>
                </m:sub>
              </m:sSub>
              <m:r>
                <m:t>)</m:t>
              </m:r>
            </m:oMath>
          </w:p>
        </w:tc>
        <w:tc>
          <w:p>
            <w:pPr>
              <w:pStyle w:val="Compact"/>
              <w:jc w:val="left"/>
            </w:pPr>
            <w:r>
              <w:t xml:space="preserve">Information</w:t>
            </w:r>
          </w:p>
        </w:tc>
        <w:tc>
          <w:p>
            <w:pPr>
              <w:pStyle w:val="Compact"/>
              <w:jc w:val="left"/>
            </w:pPr>
            <w:r>
              <w:t xml:space="preserve">Item information function of item</w:t>
            </w:r>
            <w:r>
              <w:t xml:space="preserve"> </w:t>
            </w:r>
            <m:oMath>
              <m:r>
                <m:t>i</m:t>
              </m:r>
            </m:oMath>
          </w:p>
        </w:tc>
      </w:tr>
      <w:tr>
        <w:tc>
          <w:p>
            <w:pPr>
              <w:pStyle w:val="Compact"/>
              <w:jc w:val="left"/>
            </w:pPr>
            <w:r>
              <w:t xml:space="preserve">6.5</w:t>
            </w:r>
          </w:p>
        </w:tc>
        <w:tc>
          <w:p>
            <w:pPr>
              <w:pStyle w:val="Compact"/>
              <w:jc w:val="left"/>
            </w:pPr>
            <m:oMath>
              <m:r>
                <m:t>R</m:t>
              </m:r>
            </m:oMath>
          </w:p>
        </w:tc>
        <w:tc>
          <w:p>
            <w:pPr>
              <w:pStyle w:val="Compact"/>
              <w:jc w:val="left"/>
            </w:pPr>
            <w:r>
              <w:t xml:space="preserve">Reliability</w:t>
            </w:r>
          </w:p>
        </w:tc>
        <w:tc>
          <w:p>
            <w:pPr>
              <w:pStyle w:val="Compact"/>
              <w:jc w:val="left"/>
            </w:pPr>
            <w:r>
              <w:t xml:space="preserve">True test reliability</w:t>
            </w:r>
          </w:p>
        </w:tc>
      </w:tr>
      <w:tr>
        <w:tc>
          <w:p>
            <w:pPr>
              <w:pStyle w:val="Compact"/>
              <w:jc w:val="left"/>
            </w:pPr>
            <w:r>
              <w:t xml:space="preserve">6.5</w:t>
            </w:r>
          </w:p>
        </w:tc>
        <w:tc>
          <w:p>
            <w:pPr>
              <w:pStyle w:val="Compact"/>
              <w:jc w:val="left"/>
            </w:pPr>
            <m:oMath>
              <m:acc>
                <m:accPr>
                  <m:chr m:val="̂"/>
                </m:accPr>
                <m:e>
                  <m:r>
                    <m:t>R</m:t>
                  </m:r>
                </m:e>
              </m:acc>
            </m:oMath>
          </w:p>
        </w:tc>
        <w:tc>
          <w:p>
            <w:pPr>
              <w:pStyle w:val="Compact"/>
              <w:jc w:val="left"/>
            </w:pPr>
            <w:r>
              <w:t xml:space="preserve">Reliability</w:t>
            </w:r>
          </w:p>
        </w:tc>
        <w:tc>
          <w:p>
            <w:pPr>
              <w:pStyle w:val="Compact"/>
              <w:jc w:val="left"/>
            </w:pPr>
            <w:r>
              <w:t xml:space="preserve">Estimated test reliability</w:t>
            </w:r>
          </w:p>
        </w:tc>
      </w:tr>
      <w:tr>
        <w:tc>
          <w:p>
            <w:pPr>
              <w:pStyle w:val="Compact"/>
              <w:jc w:val="left"/>
            </w:pPr>
            <w:r>
              <w:t xml:space="preserve">6.5</w:t>
            </w:r>
          </w:p>
        </w:tc>
        <w:tc>
          <w:p>
            <w:pPr>
              <w:pStyle w:val="Compact"/>
              <w:jc w:val="left"/>
            </w:pPr>
            <m:oMath>
              <m:sSubSup>
                <m:e>
                  <m:r>
                    <m:t>σ</m:t>
                  </m:r>
                </m:e>
                <m:sub>
                  <m:r>
                    <m:t>e</m:t>
                  </m:r>
                </m:sub>
                <m:sup>
                  <m:r>
                    <m:t>2</m:t>
                  </m:r>
                </m:sup>
              </m:sSubSup>
            </m:oMath>
          </w:p>
        </w:tc>
        <w:tc>
          <w:p>
            <w:pPr>
              <w:pStyle w:val="Compact"/>
              <w:jc w:val="left"/>
            </w:pPr>
            <w:r>
              <w:t xml:space="preserve">Variance</w:t>
            </w:r>
          </w:p>
        </w:tc>
        <w:tc>
          <w:p>
            <w:pPr>
              <w:pStyle w:val="Compact"/>
              <w:jc w:val="left"/>
            </w:pPr>
            <w:r>
              <w:t xml:space="preserve">True error variance</w:t>
            </w:r>
          </w:p>
        </w:tc>
      </w:tr>
      <w:tr>
        <w:tc>
          <w:p>
            <w:pPr>
              <w:pStyle w:val="Compact"/>
              <w:jc w:val="left"/>
            </w:pPr>
            <w:r>
              <w:t xml:space="preserve">6.5</w:t>
            </w:r>
          </w:p>
        </w:tc>
        <w:tc>
          <w:p>
            <w:pPr>
              <w:pStyle w:val="Compact"/>
              <w:jc w:val="left"/>
            </w:pPr>
            <m:oMath>
              <m:sSubSup>
                <m:e>
                  <m:acc>
                    <m:accPr>
                      <m:chr m:val="̂"/>
                    </m:accPr>
                    <m:e>
                      <m:r>
                        <m:t>σ</m:t>
                      </m:r>
                    </m:e>
                  </m:acc>
                </m:e>
                <m:sub>
                  <m:acc>
                    <m:accPr>
                      <m:chr m:val="̂"/>
                    </m:accPr>
                    <m:e>
                      <m:r>
                        <m:t>e</m:t>
                      </m:r>
                    </m:e>
                  </m:acc>
                </m:sub>
                <m:sup>
                  <m:r>
                    <m:t>2</m:t>
                  </m:r>
                </m:sup>
              </m:sSubSup>
            </m:oMath>
          </w:p>
        </w:tc>
        <w:tc>
          <w:p>
            <w:pPr>
              <w:pStyle w:val="Compact"/>
              <w:jc w:val="left"/>
            </w:pPr>
            <w:r>
              <w:t xml:space="preserve">Variance</w:t>
            </w:r>
          </w:p>
        </w:tc>
        <w:tc>
          <w:p>
            <w:pPr>
              <w:pStyle w:val="Compact"/>
              <w:jc w:val="left"/>
            </w:pPr>
            <w:r>
              <w:t xml:space="preserve">Estimated error variance</w:t>
            </w:r>
          </w:p>
        </w:tc>
      </w:tr>
      <w:tr>
        <w:tc>
          <w:p>
            <w:pPr>
              <w:pStyle w:val="Compact"/>
              <w:jc w:val="left"/>
            </w:pPr>
            <w:r>
              <w:t xml:space="preserve">6.5</w:t>
            </w:r>
          </w:p>
        </w:tc>
        <w:tc>
          <w:p>
            <w:pPr>
              <w:pStyle w:val="Compact"/>
              <w:jc w:val="left"/>
            </w:pPr>
            <m:oMath>
              <m:sSub>
                <m:e>
                  <m:acc>
                    <m:accPr>
                      <m:chr m:val="̂"/>
                    </m:accPr>
                    <m:e>
                      <m:r>
                        <m:t>σ</m:t>
                      </m:r>
                    </m:e>
                  </m:acc>
                </m:e>
                <m:sub>
                  <m:acc>
                    <m:accPr>
                      <m:chr m:val="̂"/>
                    </m:accPr>
                    <m:e>
                      <m:r>
                        <m:t>e</m:t>
                      </m:r>
                    </m:e>
                  </m:acc>
                </m:sub>
              </m:sSub>
            </m:oMath>
          </w:p>
        </w:tc>
        <w:tc>
          <w:p>
            <w:pPr>
              <w:pStyle w:val="Compact"/>
              <w:jc w:val="left"/>
            </w:pPr>
            <w:r>
              <w:t xml:space="preserve">Variance</w:t>
            </w:r>
          </w:p>
        </w:tc>
        <w:tc>
          <w:p>
            <w:pPr>
              <w:pStyle w:val="Compact"/>
              <w:jc w:val="left"/>
            </w:pPr>
            <w:r>
              <w:t xml:space="preserve">Standard error of measurement (sem)</w:t>
            </w:r>
          </w:p>
        </w:tc>
      </w:tr>
      <w:tr>
        <w:tc>
          <w:p>
            <w:pPr>
              <w:pStyle w:val="Compact"/>
              <w:jc w:val="left"/>
            </w:pPr>
            <w:r>
              <w:t xml:space="preserve">9.2</w:t>
            </w:r>
          </w:p>
        </w:tc>
        <w:tc>
          <w:p>
            <w:pPr>
              <w:pStyle w:val="Compact"/>
              <w:jc w:val="left"/>
            </w:pPr>
            <m:oMath>
              <m:r>
                <m:t>f</m:t>
              </m:r>
            </m:oMath>
          </w:p>
        </w:tc>
        <w:tc>
          <w:p>
            <w:pPr>
              <w:pStyle w:val="Compact"/>
              <w:jc w:val="left"/>
            </w:pPr>
            <w:r>
              <w:t xml:space="preserve">Factor</w:t>
            </w:r>
          </w:p>
        </w:tc>
        <w:tc>
          <w:p>
            <w:pPr>
              <w:pStyle w:val="Compact"/>
              <w:jc w:val="left"/>
            </w:pPr>
            <w:r>
              <w:t xml:space="preserve">Age-adjustment factor</w:t>
            </w:r>
          </w:p>
        </w:tc>
      </w:tr>
    </w:tbl>
    <w:bookmarkEnd w:id="231"/>
    <w:bookmarkStart w:id="232" w:name="ap:technical"/>
    <w:p>
      <w:pPr>
        <w:pStyle w:val="Heading1"/>
      </w:pPr>
      <w:r>
        <w:rPr>
          <w:rStyle w:val="SectionNumber"/>
        </w:rPr>
        <w:t xml:space="preserve">12</w:t>
      </w:r>
      <w:r>
        <w:tab/>
      </w:r>
      <w:r>
        <w:t xml:space="preserve">Technical information</w:t>
      </w:r>
    </w:p>
    <w:p>
      <w:pPr>
        <w:pStyle w:val="SourceCode"/>
      </w:pPr>
      <w:r>
        <w:rPr>
          <w:rStyle w:val="VerbatimChar"/>
        </w:rPr>
        <w:t xml:space="preserve">R version 4.0.3 (2020-10-10)</w:t>
      </w:r>
      <w:r>
        <w:br/>
      </w:r>
      <w:r>
        <w:rPr>
          <w:rStyle w:val="VerbatimChar"/>
        </w:rPr>
        <w:t xml:space="preserve">Platform: x86_64-apple-darwin17.0 (64-bit)</w:t>
      </w:r>
      <w:r>
        <w:br/>
      </w:r>
      <w:r>
        <w:rPr>
          <w:rStyle w:val="VerbatimChar"/>
        </w:rPr>
        <w:t xml:space="preserve">Running under: macOS Big Sur 10.16</w:t>
      </w:r>
      <w:r>
        <w:br/>
      </w:r>
      <w:r>
        <w:br/>
      </w:r>
      <w:r>
        <w:rPr>
          <w:rStyle w:val="VerbatimChar"/>
        </w:rPr>
        <w:t xml:space="preserve">Matrix products: default</w:t>
      </w:r>
      <w:r>
        <w:br/>
      </w:r>
      <w:r>
        <w:rPr>
          <w:rStyle w:val="VerbatimChar"/>
        </w:rPr>
        <w:t xml:space="preserve">BLAS:   /Library/Frameworks/R.framework/Versions/4.0/Resources/lib/libRblas.dylib</w:t>
      </w:r>
      <w:r>
        <w:br/>
      </w:r>
      <w:r>
        <w:rPr>
          <w:rStyle w:val="VerbatimChar"/>
        </w:rPr>
        <w:t xml:space="preserve">LAPACK: /Library/Frameworks/R.framework/Versions/4.0/Resources/lib/libRlapack.dylib</w:t>
      </w:r>
      <w:r>
        <w:br/>
      </w:r>
      <w:r>
        <w:br/>
      </w:r>
      <w:r>
        <w:rPr>
          <w:rStyle w:val="VerbatimChar"/>
        </w:rPr>
        <w:t xml:space="preserve">locale:</w:t>
      </w:r>
      <w:r>
        <w:br/>
      </w:r>
      <w:r>
        <w:rPr>
          <w:rStyle w:val="VerbatimChar"/>
        </w:rPr>
        <w:t xml:space="preserve">[1] en_US.UTF-8/en_US.UTF-8/en_US.UTF-8/C/en_US.UTF-8/en_US.UTF-8</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other attached packages:</w:t>
      </w:r>
      <w:r>
        <w:br/>
      </w:r>
      <w:r>
        <w:rPr>
          <w:rStyle w:val="VerbatimChar"/>
        </w:rPr>
        <w:t xml:space="preserve"> [1] dinstrument_0.0.1.2 ddata_0.52.0        gseddata_1.5.1     </w:t>
      </w:r>
      <w:r>
        <w:br/>
      </w:r>
      <w:r>
        <w:rPr>
          <w:rStyle w:val="VerbatimChar"/>
        </w:rPr>
        <w:t xml:space="preserve"> [4] dmetric_0.52.0      dscore_1.4.0.9000   forcats_0.5.1      </w:t>
      </w:r>
      <w:r>
        <w:br/>
      </w:r>
      <w:r>
        <w:rPr>
          <w:rStyle w:val="VerbatimChar"/>
        </w:rPr>
        <w:t xml:space="preserve"> [7] haven_2.3.1         magick_2.6.0        scales_1.1.1       </w:t>
      </w:r>
      <w:r>
        <w:br/>
      </w:r>
      <w:r>
        <w:rPr>
          <w:rStyle w:val="VerbatimChar"/>
        </w:rPr>
        <w:t xml:space="preserve">[10] plotly_4.9.3        sirt_3.9-4          gridExtra_2.3      </w:t>
      </w:r>
      <w:r>
        <w:br/>
      </w:r>
      <w:r>
        <w:rPr>
          <w:rStyle w:val="VerbatimChar"/>
        </w:rPr>
        <w:t xml:space="preserve">[13] plyr_1.8.6          reshape2_1.4.4      RColorBrewer_1.1-2 </w:t>
      </w:r>
      <w:r>
        <w:br/>
      </w:r>
      <w:r>
        <w:rPr>
          <w:rStyle w:val="VerbatimChar"/>
        </w:rPr>
        <w:t xml:space="preserve">[16] dplyr_1.0.4         tidyr_1.1.2         ggplot2_3.3.3      </w:t>
      </w:r>
      <w:r>
        <w:br/>
      </w:r>
      <w:r>
        <w:rPr>
          <w:rStyle w:val="VerbatimChar"/>
        </w:rPr>
        <w:t xml:space="preserve">[19] kableExtra_1.3.1    knitr_1.31         </w:t>
      </w:r>
      <w:r>
        <w:br/>
      </w:r>
      <w:r>
        <w:br/>
      </w:r>
      <w:r>
        <w:rPr>
          <w:rStyle w:val="VerbatimChar"/>
        </w:rPr>
        <w:t xml:space="preserve">loaded via a namespace (and not attached):</w:t>
      </w:r>
      <w:r>
        <w:br/>
      </w:r>
      <w:r>
        <w:rPr>
          <w:rStyle w:val="VerbatimChar"/>
        </w:rPr>
        <w:t xml:space="preserve"> [1] httr_1.4.2        jsonlite_1.7.2    viridisLite_0.3.0 splines_4.0.3    </w:t>
      </w:r>
      <w:r>
        <w:br/>
      </w:r>
      <w:r>
        <w:rPr>
          <w:rStyle w:val="VerbatimChar"/>
        </w:rPr>
        <w:t xml:space="preserve"> [5] gtools_3.8.2      shiny_1.6.0       assertthat_0.2.1  CDM_7.5-15       </w:t>
      </w:r>
      <w:r>
        <w:br/>
      </w:r>
      <w:r>
        <w:rPr>
          <w:rStyle w:val="VerbatimChar"/>
        </w:rPr>
        <w:t xml:space="preserve"> [9] yaml_2.2.1        gamlss_5.2-0      pillar_1.4.7      lattice_0.20-41  </w:t>
      </w:r>
      <w:r>
        <w:br/>
      </w:r>
      <w:r>
        <w:rPr>
          <w:rStyle w:val="VerbatimChar"/>
        </w:rPr>
        <w:t xml:space="preserve">[13] glue_1.4.2        digest_0.6.27     promises_1.2.0.1  rvest_0.3.6      </w:t>
      </w:r>
      <w:r>
        <w:br/>
      </w:r>
      <w:r>
        <w:rPr>
          <w:rStyle w:val="VerbatimChar"/>
        </w:rPr>
        <w:t xml:space="preserve">[17] colorspace_2.0-0  httpuv_1.5.5      htmltools_0.5.1.1 Matrix_1.2-18    </w:t>
      </w:r>
      <w:r>
        <w:br/>
      </w:r>
      <w:r>
        <w:rPr>
          <w:rStyle w:val="VerbatimChar"/>
        </w:rPr>
        <w:t xml:space="preserve">[21] TAM_3.5-19        pkgconfig_2.0.3   bookdown_0.21     xtable_1.8-4     </w:t>
      </w:r>
      <w:r>
        <w:br/>
      </w:r>
      <w:r>
        <w:rPr>
          <w:rStyle w:val="VerbatimChar"/>
        </w:rPr>
        <w:t xml:space="preserve">[25] purrr_0.3.4       mvtnorm_1.1-1     webshot_0.5.2     later_1.1.0.1    </w:t>
      </w:r>
      <w:r>
        <w:br/>
      </w:r>
      <w:r>
        <w:rPr>
          <w:rStyle w:val="VerbatimChar"/>
        </w:rPr>
        <w:t xml:space="preserve">[29] gamlss.data_5.1-4 tibble_3.0.6      generics_0.1.0    ellipsis_0.3.1   </w:t>
      </w:r>
      <w:r>
        <w:br/>
      </w:r>
      <w:r>
        <w:rPr>
          <w:rStyle w:val="VerbatimChar"/>
        </w:rPr>
        <w:t xml:space="preserve">[33] withr_2.4.1       lazyeval_0.2.2    mime_0.10         survival_3.2-7   </w:t>
      </w:r>
      <w:r>
        <w:br/>
      </w:r>
      <w:r>
        <w:rPr>
          <w:rStyle w:val="VerbatimChar"/>
        </w:rPr>
        <w:t xml:space="preserve">[37] magrittr_2.0.1    crayon_1.4.1      evaluate_0.14     nlme_3.1-152     </w:t>
      </w:r>
      <w:r>
        <w:br/>
      </w:r>
      <w:r>
        <w:rPr>
          <w:rStyle w:val="VerbatimChar"/>
        </w:rPr>
        <w:t xml:space="preserve">[41] MASS_7.3-53.1     xml2_1.3.2        tools_4.0.3       data.table_1.13.6</w:t>
      </w:r>
      <w:r>
        <w:br/>
      </w:r>
      <w:r>
        <w:rPr>
          <w:rStyle w:val="VerbatimChar"/>
        </w:rPr>
        <w:t xml:space="preserve">[45] hms_1.0.0         lifecycle_0.2.0   stringr_1.4.0     munsell_0.5.0    </w:t>
      </w:r>
      <w:r>
        <w:br/>
      </w:r>
      <w:r>
        <w:rPr>
          <w:rStyle w:val="VerbatimChar"/>
        </w:rPr>
        <w:t xml:space="preserve">[49] gamlss.dist_5.1-7 compiler_4.0.3    rlang_0.4.10      grid_4.0.3       </w:t>
      </w:r>
      <w:r>
        <w:br/>
      </w:r>
      <w:r>
        <w:rPr>
          <w:rStyle w:val="VerbatimChar"/>
        </w:rPr>
        <w:t xml:space="preserve">[53] polycor_0.7-10    rstudioapi_0.13   htmlwidgets_1.5.3 rmarkdown_2.6    </w:t>
      </w:r>
      <w:r>
        <w:br/>
      </w:r>
      <w:r>
        <w:rPr>
          <w:rStyle w:val="VerbatimChar"/>
        </w:rPr>
        <w:t xml:space="preserve">[57] gtable_0.3.0      DBI_1.1.1         R6_2.5.0          fastmap_1.1.0    </w:t>
      </w:r>
      <w:r>
        <w:br/>
      </w:r>
      <w:r>
        <w:rPr>
          <w:rStyle w:val="VerbatimChar"/>
        </w:rPr>
        <w:t xml:space="preserve">[61] stringi_1.5.3     parallel_4.0.3    Rcpp_1.0.6        vctrs_0.3.6      </w:t>
      </w:r>
      <w:r>
        <w:br/>
      </w:r>
      <w:r>
        <w:rPr>
          <w:rStyle w:val="VerbatimChar"/>
        </w:rPr>
        <w:t xml:space="preserve">[65] tidyselect_1.1.0  xfun_0.21        </w:t>
      </w:r>
    </w:p>
    <w:bookmarkEnd w:id="232"/>
    <w:bookmarkStart w:id="310" w:name="references"/>
    <w:p>
      <w:pPr>
        <w:pStyle w:val="Heading1"/>
      </w:pPr>
      <w:r>
        <w:t xml:space="preserve">References</w:t>
      </w:r>
    </w:p>
    <w:bookmarkStart w:id="309" w:name="refs"/>
    <w:bookmarkStart w:id="233" w:name="ref-andrich1978"/>
    <w:p>
      <w:pPr>
        <w:pStyle w:val="Bibliography"/>
      </w:pPr>
      <w:r>
        <w:t xml:space="preserve">Andrich, D. 1978.</w:t>
      </w:r>
      <w:r>
        <w:t xml:space="preserve"> </w:t>
      </w:r>
      <w:r>
        <w:t xml:space="preserve">“A Rating Formulation for Ordered Response Categories.”</w:t>
      </w:r>
      <w:r>
        <w:t xml:space="preserve"> </w:t>
      </w:r>
      <w:r>
        <w:rPr>
          <w:i/>
        </w:rPr>
        <w:t xml:space="preserve">Psychometrika</w:t>
      </w:r>
      <w:r>
        <w:t xml:space="preserve"> </w:t>
      </w:r>
      <w:r>
        <w:t xml:space="preserve">43: 561–73.</w:t>
      </w:r>
    </w:p>
    <w:bookmarkEnd w:id="233"/>
    <w:bookmarkStart w:id="234" w:name="ref-baarda1978"/>
    <w:p>
      <w:pPr>
        <w:pStyle w:val="Bibliography"/>
      </w:pPr>
      <w:r>
        <w:t xml:space="preserve">Baarda, D. B. 1978.</w:t>
      </w:r>
      <w:r>
        <w:t xml:space="preserve"> </w:t>
      </w:r>
      <w:r>
        <w:rPr>
          <w:i/>
        </w:rPr>
        <w:t xml:space="preserve">UKKI: Utrechtse Korte Kleuter Intelligentietest: Handleiding</w:t>
      </w:r>
      <w:r>
        <w:t xml:space="preserve">. Lisse: Swets en Zeitlinger.</w:t>
      </w:r>
    </w:p>
    <w:bookmarkEnd w:id="234"/>
    <w:bookmarkStart w:id="235" w:name="ref-baird2006"/>
    <w:p>
      <w:pPr>
        <w:pStyle w:val="Bibliography"/>
      </w:pPr>
      <w:r>
        <w:t xml:space="preserve">Baird, G., E. Simonoff, A. Pickles, S. Chandler, T. Loucas, D. Meldrum, and T. Charman. 2006.</w:t>
      </w:r>
      <w:r>
        <w:t xml:space="preserve"> </w:t>
      </w:r>
      <w:r>
        <w:t xml:space="preserve">“Prevalence of Disorders of the Autism Spectrum in a Population Cohort of Children in South Thames: The Special Needs and Autism Project (SNAP).”</w:t>
      </w:r>
      <w:r>
        <w:t xml:space="preserve"> </w:t>
      </w:r>
      <w:r>
        <w:rPr>
          <w:i/>
        </w:rPr>
        <w:t xml:space="preserve">Lancet</w:t>
      </w:r>
      <w:r>
        <w:t xml:space="preserve"> </w:t>
      </w:r>
      <w:r>
        <w:t xml:space="preserve">368: 210–15.</w:t>
      </w:r>
    </w:p>
    <w:bookmarkEnd w:id="235"/>
    <w:bookmarkStart w:id="236"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236"/>
    <w:bookmarkStart w:id="237" w:name="ref-berk2013"/>
    <w:p>
      <w:pPr>
        <w:pStyle w:val="Bibliography"/>
      </w:pPr>
      <w:r>
        <w:t xml:space="preserve">Berk, L. E. 2011.</w:t>
      </w:r>
      <w:r>
        <w:t xml:space="preserve"> </w:t>
      </w:r>
      <w:r>
        <w:rPr>
          <w:i/>
        </w:rPr>
        <w:t xml:space="preserve">Child Development. 9th Ed.</w:t>
      </w:r>
      <w:r>
        <w:t xml:space="preserve"> Boston, MA: Pearson.</w:t>
      </w:r>
    </w:p>
    <w:bookmarkEnd w:id="237"/>
    <w:bookmarkStart w:id="239" w:name="ref-berkson1944"/>
    <w:p>
      <w:pPr>
        <w:pStyle w:val="Bibliography"/>
      </w:pPr>
      <w:r>
        <w:t xml:space="preserve">Berkson, Joseph. 1944.</w:t>
      </w:r>
      <w:r>
        <w:t xml:space="preserve"> </w:t>
      </w:r>
      <w:r>
        <w:t xml:space="preserve">“Application of the Logistic Function to Bio-Assay.”</w:t>
      </w:r>
      <w:r>
        <w:t xml:space="preserve"> </w:t>
      </w:r>
      <w:r>
        <w:rPr>
          <w:i/>
        </w:rPr>
        <w:t xml:space="preserve">Journal of the American Statistical Association</w:t>
      </w:r>
      <w:r>
        <w:t xml:space="preserve"> </w:t>
      </w:r>
      <w:r>
        <w:t xml:space="preserve">39 (227): 357–65.</w:t>
      </w:r>
      <w:r>
        <w:t xml:space="preserve"> </w:t>
      </w:r>
      <w:hyperlink r:id="rId238">
        <w:r>
          <w:rPr>
            <w:rStyle w:val="Hyperlink"/>
          </w:rPr>
          <w:t xml:space="preserve">http://www.jstor.org/stable/2280041</w:t>
        </w:r>
      </w:hyperlink>
      <w:r>
        <w:t xml:space="preserve">.</w:t>
      </w:r>
    </w:p>
    <w:bookmarkEnd w:id="239"/>
    <w:bookmarkStart w:id="240" w:name="ref-black2017"/>
    <w:p>
      <w:pPr>
        <w:pStyle w:val="Bibliography"/>
      </w:pPr>
      <w:r>
        <w:t xml:space="preserve">Black, Maureen M, Susan P Walker, Lia CH Fernald, Christopher T Andersen, Ann M DiGirolamo, Chunling Lu, Dana C McCoy, Günther Fink, Yusra R Shawar, and Jeremy Shiffman.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0"/>
    <w:bookmarkStart w:id="241" w:name="ref-black2017"/>
    <w:p>
      <w:pPr>
        <w:pStyle w:val="Bibliography"/>
      </w:pPr>
      <w:r>
        <w:t xml:space="preserve">———.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1"/>
    <w:bookmarkStart w:id="242" w:name="ref-bock1982"/>
    <w:p>
      <w:pPr>
        <w:pStyle w:val="Bibliography"/>
      </w:pPr>
      <w:r>
        <w:t xml:space="preserve">Bock, D. D., and R. J. Mislevy. 1982.</w:t>
      </w:r>
      <w:r>
        <w:t xml:space="preserve"> </w:t>
      </w:r>
      <w:r>
        <w:t xml:space="preserve">“Adaptive</w:t>
      </w:r>
      <w:r>
        <w:t xml:space="preserve"> </w:t>
      </w:r>
      <w:r>
        <w:t xml:space="preserve">EAP</w:t>
      </w:r>
      <w:r>
        <w:t xml:space="preserve"> </w:t>
      </w:r>
      <w:r>
        <w:t xml:space="preserve">Estimation of Ability in a Microcomputer Environment.”</w:t>
      </w:r>
      <w:r>
        <w:t xml:space="preserve"> </w:t>
      </w:r>
      <w:r>
        <w:rPr>
          <w:i/>
        </w:rPr>
        <w:t xml:space="preserve">Applied Psychological Measurement</w:t>
      </w:r>
      <w:r>
        <w:t xml:space="preserve"> </w:t>
      </w:r>
      <w:r>
        <w:t xml:space="preserve">6 (4): 431–44.</w:t>
      </w:r>
    </w:p>
    <w:bookmarkEnd w:id="242"/>
    <w:bookmarkStart w:id="243" w:name="ref-boggs2019"/>
    <w:p>
      <w:pPr>
        <w:pStyle w:val="Bibliography"/>
      </w:pPr>
      <w:r>
        <w:t xml:space="preserve">Boggs, D., K. M. Milner, J. Chandna, M. M. Black, V. Cavallera, T. Dua, G. Fink, et al. 2019.</w:t>
      </w:r>
      <w:r>
        <w:t xml:space="preserve"> </w:t>
      </w:r>
      <w:r>
        <w:t xml:space="preserve">“Rating Early Child Development Outcome Measurement Tools for Routine Health Programme Use.”</w:t>
      </w:r>
      <w:r>
        <w:t xml:space="preserve"> </w:t>
      </w:r>
      <w:r>
        <w:rPr>
          <w:i/>
        </w:rPr>
        <w:t xml:space="preserve">Archives of Disease in Childhood</w:t>
      </w:r>
      <w:r>
        <w:t xml:space="preserve"> </w:t>
      </w:r>
      <w:r>
        <w:t xml:space="preserve">104 (Suppl 1): S22–33.</w:t>
      </w:r>
    </w:p>
    <w:bookmarkEnd w:id="243"/>
    <w:bookmarkStart w:id="244"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244"/>
    <w:bookmarkStart w:id="245" w:name="ref-cameron2012"/>
    <w:p>
      <w:pPr>
        <w:pStyle w:val="Bibliography"/>
      </w:pPr>
      <w:r>
        <w:t xml:space="preserve">Cameron, N., and B. Bogin. 2012.</w:t>
      </w:r>
      <w:r>
        <w:t xml:space="preserve"> </w:t>
      </w:r>
      <w:r>
        <w:rPr>
          <w:i/>
        </w:rPr>
        <w:t xml:space="preserve">Human Growth and Development</w:t>
      </w:r>
      <w:r>
        <w:t xml:space="preserve">. London: Academic Press.</w:t>
      </w:r>
    </w:p>
    <w:bookmarkEnd w:id="245"/>
    <w:bookmarkStart w:id="246" w:name="ref-caspi2010genetic"/>
    <w:p>
      <w:pPr>
        <w:pStyle w:val="Bibliography"/>
      </w:pPr>
      <w:r>
        <w:t xml:space="preserve">Caspi, A., A. R. Hariri, A. Holmes, R. Uher, and T. E. Moffitt. 2010.</w:t>
      </w:r>
      <w:r>
        <w:t xml:space="preserve"> </w:t>
      </w:r>
      <w:r>
        <w:t xml:space="preserve">“Genetic Sensitivity to the Environment: The Case of the Serotonin Transporter Gene and Its Implications for Studying Complex Diseases and Traits.”</w:t>
      </w:r>
      <w:r>
        <w:t xml:space="preserve"> </w:t>
      </w:r>
      <w:r>
        <w:rPr>
          <w:i/>
        </w:rPr>
        <w:t xml:space="preserve">American Journal of Psychiatry</w:t>
      </w:r>
      <w:r>
        <w:t xml:space="preserve"> </w:t>
      </w:r>
      <w:r>
        <w:t xml:space="preserve">167 (5): 509–27.</w:t>
      </w:r>
    </w:p>
    <w:bookmarkEnd w:id="246"/>
    <w:bookmarkStart w:id="247" w:name="ref-clark2020"/>
    <w:p>
      <w:pPr>
        <w:pStyle w:val="Bibliography"/>
      </w:pPr>
      <w:r>
        <w:t xml:space="preserve">Clark, Helen, Awa Marie Coll-Seck, Anshu Banerjee, Stefan Peterson, Sarah L Dalglish, Shanthi Ameratunga, Dina Balabanova, Maharaj Kishan Bhan, Zulfiqar A Bhutta, and John Borrazzo. 2020.</w:t>
      </w:r>
      <w:r>
        <w:t xml:space="preserve"> </w:t>
      </w:r>
      <w:r>
        <w:t xml:space="preserve">“A Future for the World’s Children? A WHO–UNICEF–Lancet Commission.”</w:t>
      </w:r>
      <w:r>
        <w:t xml:space="preserve"> </w:t>
      </w:r>
      <w:r>
        <w:rPr>
          <w:i/>
        </w:rPr>
        <w:t xml:space="preserve">The Lancet</w:t>
      </w:r>
      <w:r>
        <w:t xml:space="preserve"> </w:t>
      </w:r>
      <w:r>
        <w:t xml:space="preserve">395 (10224): 605–58.</w:t>
      </w:r>
    </w:p>
    <w:bookmarkEnd w:id="247"/>
    <w:bookmarkStart w:id="248" w:name="ref-cole1988"/>
    <w:p>
      <w:pPr>
        <w:pStyle w:val="Bibliography"/>
      </w:pPr>
      <w:r>
        <w:t xml:space="preserve">Cole, T. J. 1988.</w:t>
      </w:r>
      <w:r>
        <w:t xml:space="preserve"> </w:t>
      </w:r>
      <w:r>
        <w:t xml:space="preserve">“Fitting Smoothed Centile Curves to Reference Data (with Discussion).”</w:t>
      </w:r>
      <w:r>
        <w:t xml:space="preserve"> </w:t>
      </w:r>
      <w:r>
        <w:rPr>
          <w:i/>
        </w:rPr>
        <w:t xml:space="preserve">Journal of the Royal Statistical Society, Series A</w:t>
      </w:r>
      <w:r>
        <w:t xml:space="preserve"> </w:t>
      </w:r>
      <w:r>
        <w:t xml:space="preserve">151: 385–418.</w:t>
      </w:r>
    </w:p>
    <w:bookmarkEnd w:id="248"/>
    <w:bookmarkStart w:id="249" w:name="ref-cole1992"/>
    <w:p>
      <w:pPr>
        <w:pStyle w:val="Bibliography"/>
      </w:pPr>
      <w:r>
        <w:t xml:space="preserve">Cole, T. J., and P. J. Green. 1992.</w:t>
      </w:r>
      <w:r>
        <w:t xml:space="preserve"> </w:t>
      </w:r>
      <w:r>
        <w:t xml:space="preserve">“Smoothing Reference Centile Curves: The</w:t>
      </w:r>
      <w:r>
        <w:t xml:space="preserve"> </w:t>
      </w:r>
      <w:r>
        <w:t xml:space="preserve">LMS</w:t>
      </w:r>
      <w:r>
        <w:t xml:space="preserve"> </w:t>
      </w:r>
      <w:r>
        <w:t xml:space="preserve">Method and Penalized Likelihood.”</w:t>
      </w:r>
      <w:r>
        <w:t xml:space="preserve"> </w:t>
      </w:r>
      <w:r>
        <w:rPr>
          <w:i/>
        </w:rPr>
        <w:t xml:space="preserve">Statistics in Medicine</w:t>
      </w:r>
      <w:r>
        <w:t xml:space="preserve"> </w:t>
      </w:r>
      <w:r>
        <w:t xml:space="preserve">11 (10): 1305–19.</w:t>
      </w:r>
    </w:p>
    <w:bookmarkEnd w:id="249"/>
    <w:bookmarkStart w:id="250" w:name="ref-coombs1964"/>
    <w:p>
      <w:pPr>
        <w:pStyle w:val="Bibliography"/>
      </w:pPr>
      <w:r>
        <w:t xml:space="preserve">Coombs, C. H. 1964.</w:t>
      </w:r>
      <w:r>
        <w:t xml:space="preserve"> </w:t>
      </w:r>
      <w:r>
        <w:rPr>
          <w:i/>
        </w:rPr>
        <w:t xml:space="preserve">A Theory of Data</w:t>
      </w:r>
      <w:r>
        <w:t xml:space="preserve">. New York: Wiley.</w:t>
      </w:r>
    </w:p>
    <w:bookmarkEnd w:id="250"/>
    <w:bookmarkStart w:id="251" w:name="ref-ellingsen2016"/>
    <w:p>
      <w:pPr>
        <w:pStyle w:val="Bibliography"/>
      </w:pPr>
      <w:r>
        <w:t xml:space="preserve">Ellingsen, K. M. 2016.</w:t>
      </w:r>
      <w:r>
        <w:t xml:space="preserve"> </w:t>
      </w:r>
      <w:r>
        <w:t xml:space="preserve">“Standardized Assessment of Cognitive Development: Instruments and Issues.”</w:t>
      </w:r>
      <w:r>
        <w:t xml:space="preserve"> </w:t>
      </w:r>
      <w:r>
        <w:t xml:space="preserve">In</w:t>
      </w:r>
      <w:r>
        <w:t xml:space="preserve"> </w:t>
      </w:r>
      <w:r>
        <w:rPr>
          <w:i/>
        </w:rPr>
        <w:t xml:space="preserve">Early Childhood Assessment in School and Clinical Child Psychology</w:t>
      </w:r>
      <w:r>
        <w:t xml:space="preserve">, edited by E. Garro, 25–49. Springer.</w:t>
      </w:r>
    </w:p>
    <w:bookmarkEnd w:id="251"/>
    <w:bookmarkStart w:id="252" w:name="ref-embretsen2000"/>
    <w:p>
      <w:pPr>
        <w:pStyle w:val="Bibliography"/>
      </w:pPr>
      <w:r>
        <w:t xml:space="preserve">Embretsen, S. E., and S. P. Reise. 2000.</w:t>
      </w:r>
      <w:r>
        <w:t xml:space="preserve"> </w:t>
      </w:r>
      <w:r>
        <w:rPr>
          <w:i/>
        </w:rPr>
        <w:t xml:space="preserve">Item Response Theory for Psychologists</w:t>
      </w:r>
      <w:r>
        <w:t xml:space="preserve">. Mahwah, NJ: Lawrence Erlbaum.</w:t>
      </w:r>
    </w:p>
    <w:bookmarkEnd w:id="252"/>
    <w:bookmarkStart w:id="253" w:name="ref-engelhard2013"/>
    <w:p>
      <w:pPr>
        <w:pStyle w:val="Bibliography"/>
      </w:pPr>
      <w:r>
        <w:t xml:space="preserve">Engelhard Jr., G. 2013.</w:t>
      </w:r>
      <w:r>
        <w:t xml:space="preserve"> </w:t>
      </w:r>
      <w:r>
        <w:rPr>
          <w:i/>
        </w:rPr>
        <w:t xml:space="preserve">Invariant Measurement</w:t>
      </w:r>
      <w:r>
        <w:t xml:space="preserve">. New York: Routledge.</w:t>
      </w:r>
    </w:p>
    <w:bookmarkEnd w:id="253"/>
    <w:bookmarkStart w:id="254" w:name="ref-engle2011"/>
    <w:p>
      <w:pPr>
        <w:pStyle w:val="Bibliography"/>
      </w:pPr>
      <w:r>
        <w:t xml:space="preserve">Engle, P. L., L. C. H. Fernald, H. Alderman, J. Behrman, C. O’Gara, A. Yousafzai, M. C. de Mello, M. Hidrobo, N. Ulkuer, and I. Ertem. 2011.</w:t>
      </w:r>
      <w:r>
        <w:t xml:space="preserve"> </w:t>
      </w:r>
      <w:r>
        <w:t xml:space="preserve">“Strategies for Reducing Inequalities and Improving Developmental Outcomes for Young Children in Low-Income and Middle-Income Countries.”</w:t>
      </w:r>
      <w:r>
        <w:t xml:space="preserve"> </w:t>
      </w:r>
      <w:r>
        <w:rPr>
          <w:i/>
        </w:rPr>
        <w:t xml:space="preserve">The Lancet</w:t>
      </w:r>
      <w:r>
        <w:t xml:space="preserve"> </w:t>
      </w:r>
      <w:r>
        <w:t xml:space="preserve">378 (9799): 1339–53.</w:t>
      </w:r>
    </w:p>
    <w:bookmarkEnd w:id="254"/>
    <w:bookmarkStart w:id="255" w:name="ref-erikson1963"/>
    <w:p>
      <w:pPr>
        <w:pStyle w:val="Bibliography"/>
      </w:pPr>
      <w:r>
        <w:t xml:space="preserve">Erikson, E. H. 1963.</w:t>
      </w:r>
      <w:r>
        <w:t xml:space="preserve"> </w:t>
      </w:r>
      <w:r>
        <w:rPr>
          <w:i/>
        </w:rPr>
        <w:t xml:space="preserve">Childhood and Society. 2d Ed., Rev. And Enl</w:t>
      </w:r>
      <w:r>
        <w:t xml:space="preserve">. New York, NJ: Norton.</w:t>
      </w:r>
    </w:p>
    <w:bookmarkEnd w:id="255"/>
    <w:bookmarkStart w:id="256"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256"/>
    <w:bookmarkStart w:id="257" w:name="ref-frankenburg1992"/>
    <w:p>
      <w:pPr>
        <w:pStyle w:val="Bibliography"/>
      </w:pPr>
      <w:r>
        <w:t xml:space="preserve">Frankenburg, W. K., J. Dodds, P. Archer, H. Shapiro, and B. Bresnick.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(1): 91–97.</w:t>
      </w:r>
    </w:p>
    <w:bookmarkEnd w:id="257"/>
    <w:bookmarkStart w:id="258"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258"/>
    <w:bookmarkStart w:id="259" w:name="ref-grantham2014"/>
    <w:p>
      <w:pPr>
        <w:pStyle w:val="Bibliography"/>
      </w:pPr>
      <w:r>
        <w:t xml:space="preserve">Grantham‐McGregor, S. M., L. C. H. Fernald, R. Kagawa, and S. Walker. 2014.</w:t>
      </w:r>
      <w:r>
        <w:t xml:space="preserve"> </w:t>
      </w:r>
      <w:r>
        <w:t xml:space="preserve">“Effects of Integrated Child Development and Nutrition Interventions on Child Development and Nutritional Status.”</w:t>
      </w:r>
      <w:r>
        <w:t xml:space="preserve"> </w:t>
      </w:r>
      <w:r>
        <w:rPr>
          <w:i/>
        </w:rPr>
        <w:t xml:space="preserve">Annals of the New York Academy of Sciences</w:t>
      </w:r>
      <w:r>
        <w:t xml:space="preserve"> </w:t>
      </w:r>
      <w:r>
        <w:t xml:space="preserve">1308 (1): 11–32.</w:t>
      </w:r>
    </w:p>
    <w:bookmarkEnd w:id="259"/>
    <w:bookmarkStart w:id="260" w:name="ref-guttman1950"/>
    <w:p>
      <w:pPr>
        <w:pStyle w:val="Bibliography"/>
      </w:pPr>
      <w:r>
        <w:t xml:space="preserve">Guttman, L. 1950.</w:t>
      </w:r>
      <w:r>
        <w:t xml:space="preserve"> </w:t>
      </w:r>
      <w:r>
        <w:t xml:space="preserve">“The Basis for Scalogram Snalysis.”</w:t>
      </w:r>
      <w:r>
        <w:t xml:space="preserve"> </w:t>
      </w:r>
      <w:r>
        <w:t xml:space="preserve">In</w:t>
      </w:r>
      <w:r>
        <w:t xml:space="preserve"> </w:t>
      </w:r>
      <w:r>
        <w:rPr>
          <w:i/>
        </w:rPr>
        <w:t xml:space="preserve">Measurement and Prediction, Vol. IV</w:t>
      </w:r>
      <w:r>
        <w:t xml:space="preserve">, edited by S. A. Stouffer, L. Guttman, E. A. Suchman, P. F. Lazarsfeld, S. A. Star, and J. A. Clausen, 60–90. Princeton, NJ: Princeton University Press.</w:t>
      </w:r>
    </w:p>
    <w:bookmarkEnd w:id="260"/>
    <w:bookmarkStart w:id="261" w:name="ref-hafkamp2009"/>
    <w:p>
      <w:pPr>
        <w:pStyle w:val="Bibliography"/>
      </w:pPr>
      <w:r>
        <w:t xml:space="preserve">Hafkamp-de Groen, E., E. Dusseldorp, M. M. Boere-Boonekamp, G. W. Jacobusse, A. M. Oudesluijs-Murphy, and P. H. Verkerk. 2009.</w:t>
      </w:r>
      <w:r>
        <w:t xml:space="preserve"> </w:t>
      </w:r>
      <w:r>
        <w:t xml:space="preserve">“Relatie Tussen Het van Wiechenonderzoek (d-Score) Op 2 Jaar En Het Intelligentieniveau Op 5 Jaar [relation Between the Dutch Development Instrument at the Age of 2 Years and Intelligence at the Age of 5 Years].”</w:t>
      </w:r>
      <w:r>
        <w:t xml:space="preserve"> </w:t>
      </w:r>
      <w:r>
        <w:rPr>
          <w:i/>
        </w:rPr>
        <w:t xml:space="preserve">Tijdschrift Voor Jeugdgezondheidszorg</w:t>
      </w:r>
      <w:r>
        <w:t xml:space="preserve"> </w:t>
      </w:r>
      <w:r>
        <w:t xml:space="preserve">41 (1): 10–14.</w:t>
      </w:r>
    </w:p>
    <w:bookmarkEnd w:id="261"/>
    <w:bookmarkStart w:id="262" w:name="ref-hattie1985"/>
    <w:p>
      <w:pPr>
        <w:pStyle w:val="Bibliography"/>
      </w:pPr>
      <w:r>
        <w:t xml:space="preserve">Hattie, J. 1985.</w:t>
      </w:r>
      <w:r>
        <w:t xml:space="preserve"> </w:t>
      </w:r>
      <w:r>
        <w:t xml:space="preserve">“Methodology Review: Assessing Unidimensionality of Tests and Items.”</w:t>
      </w:r>
      <w:r>
        <w:t xml:space="preserve"> </w:t>
      </w:r>
      <w:r>
        <w:rPr>
          <w:i/>
        </w:rPr>
        <w:t xml:space="preserve">Applied Psychological Measurement</w:t>
      </w:r>
      <w:r>
        <w:t xml:space="preserve"> </w:t>
      </w:r>
      <w:r>
        <w:t xml:space="preserve">9 (2): 139–64.</w:t>
      </w:r>
    </w:p>
    <w:bookmarkEnd w:id="262"/>
    <w:bookmarkStart w:id="263" w:name="ref-herngreen1994"/>
    <w:p>
      <w:pPr>
        <w:pStyle w:val="Bibliography"/>
      </w:pPr>
      <w:r>
        <w:t xml:space="preserve">Herngreen, W. P., S. van Buuren, J. C. van Wieringen, J. D. Reerink, S. P. Verloove-Vanhorick, and J. H. Ruys. 1994.</w:t>
      </w:r>
      <w:r>
        <w:t xml:space="preserve"> </w:t>
      </w:r>
      <w:r>
        <w:t xml:space="preserve">“Growth in Length and Weight from Birth to 2 Years of a Representative Sample of Netherlands Children (born in 1988-89) Related to Socio-Economic Status and Other Background Characteristics.”</w:t>
      </w:r>
      <w:r>
        <w:t xml:space="preserve"> </w:t>
      </w:r>
      <w:r>
        <w:rPr>
          <w:i/>
        </w:rPr>
        <w:t xml:space="preserve">Annals of Human Biology</w:t>
      </w:r>
      <w:r>
        <w:t xml:space="preserve"> </w:t>
      </w:r>
      <w:r>
        <w:t xml:space="preserve">21 (5): 449–63.</w:t>
      </w:r>
    </w:p>
    <w:bookmarkEnd w:id="263"/>
    <w:bookmarkStart w:id="264" w:name="ref-holland1983"/>
    <w:p>
      <w:pPr>
        <w:pStyle w:val="Bibliography"/>
      </w:pPr>
      <w:r>
        <w:t xml:space="preserve">Holland, P. W., and H. Wainer. 1983.</w:t>
      </w:r>
      <w:r>
        <w:t xml:space="preserve"> </w:t>
      </w:r>
      <w:r>
        <w:rPr>
          <w:i/>
        </w:rPr>
        <w:t xml:space="preserve">Differential Item Functioning</w:t>
      </w:r>
      <w:r>
        <w:t xml:space="preserve">. Hillsdale, NJ: Lawrence Erlbaum Associates.</w:t>
      </w:r>
    </w:p>
    <w:bookmarkEnd w:id="264"/>
    <w:bookmarkStart w:id="265" w:name="ref-horridge2011"/>
    <w:p>
      <w:pPr>
        <w:pStyle w:val="Bibliography"/>
      </w:pPr>
      <w:r>
        <w:t xml:space="preserve">Horridge, K. A. 2011.</w:t>
      </w:r>
      <w:r>
        <w:t xml:space="preserve"> </w:t>
      </w:r>
      <w:r>
        <w:t xml:space="preserve">“Assessment and Investigation of the Child with Disordered Development.”</w:t>
      </w:r>
      <w:r>
        <w:t xml:space="preserve"> </w:t>
      </w:r>
      <w:r>
        <w:rPr>
          <w:i/>
        </w:rPr>
        <w:t xml:space="preserve">Archives of Disease in Childhood-Education and Practice</w:t>
      </w:r>
      <w:r>
        <w:t xml:space="preserve"> </w:t>
      </w:r>
      <w:r>
        <w:t xml:space="preserve">96 (1): 9–20.</w:t>
      </w:r>
    </w:p>
    <w:bookmarkEnd w:id="265"/>
    <w:bookmarkStart w:id="267" w:name="ref-jacobusse2007"/>
    <w:p>
      <w:pPr>
        <w:pStyle w:val="Bibliography"/>
      </w:pPr>
      <w:r>
        <w:t xml:space="preserve">Jacobusse, G., and S. van Buuren. 2007.</w:t>
      </w:r>
      <w:r>
        <w:t xml:space="preserve"> </w:t>
      </w:r>
      <w:r>
        <w:t xml:space="preserve">“Computerized Adaptive Testing for Measuring Development of Young Children.”</w:t>
      </w:r>
      <w:r>
        <w:t xml:space="preserve"> </w:t>
      </w:r>
      <w:r>
        <w:rPr>
          <w:i/>
        </w:rPr>
        <w:t xml:space="preserve">Statistics in Medicine</w:t>
      </w:r>
      <w:r>
        <w:t xml:space="preserve"> </w:t>
      </w:r>
      <w:r>
        <w:t xml:space="preserve">26 (13): 2629–38.</w:t>
      </w:r>
      <w:r>
        <w:t xml:space="preserve"> </w:t>
      </w:r>
      <w:hyperlink r:id="rId266">
        <w:r>
          <w:rPr>
            <w:rStyle w:val="Hyperlink"/>
          </w:rPr>
          <w:t xml:space="preserve">https://stefvanbuuren.name/publication/2007-01-01_jacobusse2007/</w:t>
        </w:r>
      </w:hyperlink>
      <w:r>
        <w:t xml:space="preserve">.</w:t>
      </w:r>
    </w:p>
    <w:bookmarkEnd w:id="267"/>
    <w:bookmarkStart w:id="269"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268">
        <w:r>
          <w:rPr>
            <w:rStyle w:val="Hyperlink"/>
          </w:rPr>
          <w:t xml:space="preserve">https://stefvanbuuren.name/publication/2006-01-01_jacobusse2006/</w:t>
        </w:r>
      </w:hyperlink>
      <w:r>
        <w:t xml:space="preserve">.</w:t>
      </w:r>
    </w:p>
    <w:bookmarkEnd w:id="269"/>
    <w:bookmarkStart w:id="270" w:name="ref-johnson2013science"/>
    <w:p>
      <w:pPr>
        <w:pStyle w:val="Bibliography"/>
      </w:pPr>
      <w:r>
        <w:t xml:space="preserve">Johnson, S. B., A. W. Riley, D. A. Granger, and J. Riis. 2013.</w:t>
      </w:r>
      <w:r>
        <w:t xml:space="preserve"> </w:t>
      </w:r>
      <w:r>
        <w:t xml:space="preserve">“The Science of Early Life Toxic Stress for Pediatric Practice and Advocacy.”</w:t>
      </w:r>
      <w:r>
        <w:t xml:space="preserve"> </w:t>
      </w:r>
      <w:r>
        <w:rPr>
          <w:i/>
        </w:rPr>
        <w:t xml:space="preserve">Pediatrics</w:t>
      </w:r>
      <w:r>
        <w:t xml:space="preserve"> </w:t>
      </w:r>
      <w:r>
        <w:t xml:space="preserve">131 (2): 319–27.</w:t>
      </w:r>
    </w:p>
    <w:bookmarkEnd w:id="270"/>
    <w:bookmarkStart w:id="271" w:name="ref-kohlberg1984"/>
    <w:p>
      <w:pPr>
        <w:pStyle w:val="Bibliography"/>
      </w:pPr>
      <w:r>
        <w:t xml:space="preserve">Kohlberg, L. 1984.</w:t>
      </w:r>
      <w:r>
        <w:t xml:space="preserve"> </w:t>
      </w:r>
      <w:r>
        <w:rPr>
          <w:i/>
        </w:rPr>
        <w:t xml:space="preserve">The Psychology of Moral Development: The Nature and Validity of Moral Stages: Vol. 2</w:t>
      </w:r>
      <w:r>
        <w:t xml:space="preserve">. San Francisco: Harpen &amp; Row.</w:t>
      </w:r>
    </w:p>
    <w:bookmarkEnd w:id="271"/>
    <w:bookmarkStart w:id="272" w:name="ref-kolb2017principles"/>
    <w:p>
      <w:pPr>
        <w:pStyle w:val="Bibliography"/>
      </w:pPr>
      <w:r>
        <w:t xml:space="preserve">Kolb, B., A. Harker, and R. Gibb. 2017.</w:t>
      </w:r>
      <w:r>
        <w:t xml:space="preserve"> </w:t>
      </w:r>
      <w:r>
        <w:t xml:space="preserve">“Principles of Plasticity in the Developing Brain.”</w:t>
      </w:r>
      <w:r>
        <w:t xml:space="preserve"> </w:t>
      </w:r>
      <w:r>
        <w:rPr>
          <w:i/>
        </w:rPr>
        <w:t xml:space="preserve">Developmental Medicine &amp; Child Neurology</w:t>
      </w:r>
      <w:r>
        <w:t xml:space="preserve"> </w:t>
      </w:r>
      <w:r>
        <w:t xml:space="preserve">59 (12): 1218–23.</w:t>
      </w:r>
    </w:p>
    <w:bookmarkEnd w:id="272"/>
    <w:bookmarkStart w:id="273" w:name="ref-liebert1974"/>
    <w:p>
      <w:pPr>
        <w:pStyle w:val="Bibliography"/>
      </w:pPr>
      <w:r>
        <w:t xml:space="preserve">Liebert, R. M., R. W. Poulos, and G. D. Strauss. 1974.</w:t>
      </w:r>
      <w:r>
        <w:t xml:space="preserve"> </w:t>
      </w:r>
      <w:r>
        <w:rPr>
          <w:i/>
        </w:rPr>
        <w:t xml:space="preserve">Developmental Psychology</w:t>
      </w:r>
      <w:r>
        <w:t xml:space="preserve">. Englewood Cliffs, NJ: Prentice-Hall, Inc.</w:t>
      </w:r>
    </w:p>
    <w:bookmarkEnd w:id="273"/>
    <w:bookmarkStart w:id="274" w:name="ref-linacre2004"/>
    <w:p>
      <w:pPr>
        <w:pStyle w:val="Bibliography"/>
      </w:pPr>
      <w:r>
        <w:t xml:space="preserve">Linacre, J. M. 2004.</w:t>
      </w:r>
      <w:r>
        <w:t xml:space="preserve"> </w:t>
      </w:r>
      <w:r>
        <w:t xml:space="preserve">“Rasch Model Estimation: Further Topics.”</w:t>
      </w:r>
      <w:r>
        <w:t xml:space="preserve"> </w:t>
      </w:r>
      <w:r>
        <w:rPr>
          <w:i/>
        </w:rPr>
        <w:t xml:space="preserve">Journal of Applied Measurement</w:t>
      </w:r>
      <w:r>
        <w:t xml:space="preserve"> </w:t>
      </w:r>
      <w:r>
        <w:t xml:space="preserve">5 (1): 95–110.</w:t>
      </w:r>
    </w:p>
    <w:bookmarkEnd w:id="274"/>
    <w:bookmarkStart w:id="275" w:name="ref-lu2016"/>
    <w:p>
      <w:pPr>
        <w:pStyle w:val="Bibliography"/>
      </w:pPr>
      <w:r>
        <w:t xml:space="preserve">Lu, Chunling, Maureen M Black, and Linda M Richter. 2016.</w:t>
      </w:r>
      <w:r>
        <w:t xml:space="preserve"> </w:t>
      </w:r>
      <w:r>
        <w:t xml:space="preserve">“Risk of Poor Development in Young Children in Low-Income and Middle-Income Countries: An Estimation and Analysis at the Global, Regional, and Country Level.”</w:t>
      </w:r>
      <w:r>
        <w:t xml:space="preserve"> </w:t>
      </w:r>
      <w:r>
        <w:rPr>
          <w:i/>
        </w:rPr>
        <w:t xml:space="preserve">The Lancet Global Health</w:t>
      </w:r>
      <w:r>
        <w:t xml:space="preserve"> </w:t>
      </w:r>
      <w:r>
        <w:t xml:space="preserve">4 (12): e916–22.</w:t>
      </w:r>
    </w:p>
    <w:bookmarkEnd w:id="275"/>
    <w:bookmarkStart w:id="276" w:name="ref-miller2016consistent"/>
    <w:p>
      <w:pPr>
        <w:pStyle w:val="Bibliography"/>
      </w:pPr>
      <w:r>
        <w:t xml:space="preserve">Miller, A. C., M. B. Murray, D. R. Thomson, and M. C. Arbour. 2016.</w:t>
      </w:r>
      <w:r>
        <w:t xml:space="preserve"> </w:t>
      </w:r>
      <w:r>
        <w:t xml:space="preserve">“How Consistent Are Associations Between Stunting and Child Development? Evidence from a Meta-Analysis of Associations Between Stunting and Multidimensional Child Development in Fifteen Low-and Middle-Income Countries.”</w:t>
      </w:r>
      <w:r>
        <w:t xml:space="preserve"> </w:t>
      </w:r>
      <w:r>
        <w:rPr>
          <w:i/>
        </w:rPr>
        <w:t xml:space="preserve">Public Health Nutrition</w:t>
      </w:r>
      <w:r>
        <w:t xml:space="preserve"> </w:t>
      </w:r>
      <w:r>
        <w:t xml:space="preserve">19 (8): 1339–47.</w:t>
      </w:r>
    </w:p>
    <w:bookmarkEnd w:id="276"/>
    <w:bookmarkStart w:id="277" w:name="ref-mokken1971"/>
    <w:p>
      <w:pPr>
        <w:pStyle w:val="Bibliography"/>
      </w:pPr>
      <w:r>
        <w:t xml:space="preserve">Mokken, R. J. 1971.</w:t>
      </w:r>
      <w:r>
        <w:t xml:space="preserve"> </w:t>
      </w:r>
      <w:r>
        <w:rPr>
          <w:i/>
        </w:rPr>
        <w:t xml:space="preserve">A Theory and Procedure of Scale Analysis: With Applications in Political Research</w:t>
      </w:r>
      <w:r>
        <w:t xml:space="preserve">. Berlin: Walter de Gruyter.</w:t>
      </w:r>
    </w:p>
    <w:bookmarkEnd w:id="277"/>
    <w:bookmarkStart w:id="278" w:name="ref-molenaar1997"/>
    <w:p>
      <w:pPr>
        <w:pStyle w:val="Bibliography"/>
      </w:pPr>
      <w:r>
        <w:t xml:space="preserve">Molenaar, I. W. 1997.</w:t>
      </w:r>
      <w:r>
        <w:t xml:space="preserve"> </w:t>
      </w:r>
      <w:r>
        <w:t xml:space="preserve">“Nonparametric Models for Polytomous Responses.”</w:t>
      </w:r>
      <w:r>
        <w:t xml:space="preserve"> </w:t>
      </w:r>
      <w:r>
        <w:t xml:space="preserve">In</w:t>
      </w:r>
      <w:r>
        <w:t xml:space="preserve"> </w:t>
      </w:r>
      <w:r>
        <w:rPr>
          <w:i/>
        </w:rPr>
        <w:t xml:space="preserve">Handbook of Modern Item Response Theory</w:t>
      </w:r>
      <w:r>
        <w:t xml:space="preserve">, 369–80. Springer.</w:t>
      </w:r>
    </w:p>
    <w:bookmarkEnd w:id="278"/>
    <w:bookmarkStart w:id="279" w:name="ref-perkins2017understanding"/>
    <w:p>
      <w:pPr>
        <w:pStyle w:val="Bibliography"/>
      </w:pPr>
      <w:r>
        <w:t xml:space="preserve">Perkins, J. M., R. Kim, A. Krishna, M. McGovern, V. M. Aguayo, and S. V. Subramanian. 2017.</w:t>
      </w:r>
      <w:r>
        <w:t xml:space="preserve"> </w:t>
      </w:r>
      <w:r>
        <w:t xml:space="preserve">“Understanding the Association Between Stunting and Child Development in Low-and Middle-Income Countries: Next Steps for Research and Intervention.”</w:t>
      </w:r>
      <w:r>
        <w:t xml:space="preserve"> </w:t>
      </w:r>
      <w:r>
        <w:rPr>
          <w:i/>
        </w:rPr>
        <w:t xml:space="preserve">Social Science &amp; Medicine</w:t>
      </w:r>
      <w:r>
        <w:t xml:space="preserve"> </w:t>
      </w:r>
      <w:r>
        <w:t xml:space="preserve">193: 101–9.</w:t>
      </w:r>
    </w:p>
    <w:bookmarkEnd w:id="279"/>
    <w:bookmarkStart w:id="280" w:name="ref-piaget1969"/>
    <w:p>
      <w:pPr>
        <w:pStyle w:val="Bibliography"/>
      </w:pPr>
      <w:r>
        <w:t xml:space="preserve">Piaget, J., and B. Inhelder. 1969.</w:t>
      </w:r>
      <w:r>
        <w:t xml:space="preserve"> </w:t>
      </w:r>
      <w:r>
        <w:rPr>
          <w:i/>
        </w:rPr>
        <w:t xml:space="preserve">The Psychology of the Child</w:t>
      </w:r>
      <w:r>
        <w:t xml:space="preserve">. New York, NJ: Basic Books.</w:t>
      </w:r>
    </w:p>
    <w:bookmarkEnd w:id="280"/>
    <w:bookmarkStart w:id="281" w:name="ref-rasch1960"/>
    <w:p>
      <w:pPr>
        <w:pStyle w:val="Bibliography"/>
      </w:pPr>
      <w:r>
        <w:t xml:space="preserve">Rasch, G. 1960.</w:t>
      </w:r>
      <w:r>
        <w:t xml:space="preserve"> </w:t>
      </w:r>
      <w:r>
        <w:rPr>
          <w:i/>
        </w:rPr>
        <w:t xml:space="preserve">Probabilistic Models for Some Intelligence and Attainment Tests</w:t>
      </w:r>
      <w:r>
        <w:t xml:space="preserve">. Copenhagen: Danish Institute for Educational Research.</w:t>
      </w:r>
    </w:p>
    <w:bookmarkEnd w:id="281"/>
    <w:bookmarkStart w:id="283" w:name="ref-rasch1977"/>
    <w:p>
      <w:pPr>
        <w:pStyle w:val="Bibliography"/>
      </w:pPr>
      <w:r>
        <w:t xml:space="preserve">———. 1977.</w:t>
      </w:r>
      <w:r>
        <w:t xml:space="preserve"> </w:t>
      </w:r>
      <w:r>
        <w:t xml:space="preserve">“On Specific Objectivity: An Attempt at Formalizing the Request for Generality and Validity of Scientific Statements.”</w:t>
      </w:r>
      <w:r>
        <w:t xml:space="preserve"> </w:t>
      </w:r>
      <w:r>
        <w:rPr>
          <w:i/>
        </w:rPr>
        <w:t xml:space="preserve">The Danish Yearbook of Philosophy</w:t>
      </w:r>
      <w:r>
        <w:t xml:space="preserve"> </w:t>
      </w:r>
      <w:r>
        <w:t xml:space="preserve">14: 58–93.</w:t>
      </w:r>
      <w:r>
        <w:t xml:space="preserve"> </w:t>
      </w:r>
      <w:hyperlink r:id="rId282">
        <w:r>
          <w:rPr>
            <w:rStyle w:val="Hyperlink"/>
          </w:rPr>
          <w:t xml:space="preserve">https://www.rasch.org/memo18.htm</w:t>
        </w:r>
      </w:hyperlink>
      <w:r>
        <w:t xml:space="preserve">.</w:t>
      </w:r>
    </w:p>
    <w:bookmarkEnd w:id="283"/>
    <w:bookmarkStart w:id="285" w:name="ref-robitzsch2016"/>
    <w:p>
      <w:pPr>
        <w:pStyle w:val="Bibliography"/>
      </w:pPr>
      <w:r>
        <w:t xml:space="preserve">Robitzsch, A. 2016.</w:t>
      </w:r>
      <w:r>
        <w:t xml:space="preserve"> </w:t>
      </w:r>
      <w:r>
        <w:rPr>
          <w:i/>
        </w:rPr>
        <w:t xml:space="preserve">Sirt: Supplementary Item Response Theory Models</w:t>
      </w:r>
      <w:r>
        <w:t xml:space="preserve">.</w:t>
      </w:r>
      <w:r>
        <w:t xml:space="preserve"> </w:t>
      </w:r>
      <w:hyperlink r:id="rId284">
        <w:r>
          <w:rPr>
            <w:rStyle w:val="Hyperlink"/>
          </w:rPr>
          <w:t xml:space="preserve">https://CRAN.R-project.org/package=sirt</w:t>
        </w:r>
      </w:hyperlink>
      <w:r>
        <w:t xml:space="preserve">.</w:t>
      </w:r>
    </w:p>
    <w:bookmarkEnd w:id="285"/>
    <w:bookmarkStart w:id="286" w:name="ref-rutter2007genes"/>
    <w:p>
      <w:pPr>
        <w:pStyle w:val="Bibliography"/>
      </w:pPr>
      <w:r>
        <w:t xml:space="preserve">Rutter, M. 2007.</w:t>
      </w:r>
      <w:r>
        <w:t xml:space="preserve"> </w:t>
      </w:r>
      <w:r>
        <w:t xml:space="preserve">“Genes and Behavior: Nature-Nurture Interplay Explained.”</w:t>
      </w:r>
      <w:r>
        <w:t xml:space="preserve"> </w:t>
      </w:r>
      <w:r>
        <w:t xml:space="preserve">Hogrefe Publishing.</w:t>
      </w:r>
    </w:p>
    <w:bookmarkEnd w:id="286"/>
    <w:bookmarkStart w:id="287" w:name="ref-salkind2002"/>
    <w:p>
      <w:pPr>
        <w:pStyle w:val="Bibliography"/>
      </w:pPr>
      <w:r>
        <w:t xml:space="preserve">Salkind, N. J., ed. 2002.</w:t>
      </w:r>
      <w:r>
        <w:t xml:space="preserve"> </w:t>
      </w:r>
      <w:r>
        <w:rPr>
          <w:i/>
        </w:rPr>
        <w:t xml:space="preserve">Child Development</w:t>
      </w:r>
      <w:r>
        <w:t xml:space="preserve">. Macmillan Library Reference.</w:t>
      </w:r>
    </w:p>
    <w:bookmarkEnd w:id="287"/>
    <w:bookmarkStart w:id="288" w:name="ref-santrock2010"/>
    <w:p>
      <w:pPr>
        <w:pStyle w:val="Bibliography"/>
      </w:pPr>
      <w:r>
        <w:t xml:space="preserve">Santrock, J. 2011.</w:t>
      </w:r>
      <w:r>
        <w:t xml:space="preserve"> </w:t>
      </w:r>
      <w:r>
        <w:rPr>
          <w:i/>
        </w:rPr>
        <w:t xml:space="preserve">Child Development: An Introduction. 13th Ed.</w:t>
      </w:r>
      <w:r>
        <w:t xml:space="preserve"> New York, NJ: McGraw-Hill Higher Education.</w:t>
      </w:r>
    </w:p>
    <w:bookmarkEnd w:id="288"/>
    <w:bookmarkStart w:id="289" w:name="ref-shirley1931"/>
    <w:p>
      <w:pPr>
        <w:pStyle w:val="Bibliography"/>
      </w:pPr>
      <w:r>
        <w:t xml:space="preserve">Shirley, M. M. 1931.</w:t>
      </w:r>
      <w:r>
        <w:t xml:space="preserve"> </w:t>
      </w:r>
      <w:r>
        <w:rPr>
          <w:i/>
        </w:rPr>
        <w:t xml:space="preserve">The First Two Years: A Study of Twenty-Five Babies</w:t>
      </w:r>
      <w:r>
        <w:t xml:space="preserve">. Vol. I: Postural and Locomotor Development. Minneapolis: University of Minnesota Press.</w:t>
      </w:r>
    </w:p>
    <w:bookmarkEnd w:id="289"/>
    <w:bookmarkStart w:id="290" w:name="ref-shirley1933"/>
    <w:p>
      <w:pPr>
        <w:pStyle w:val="Bibliography"/>
      </w:pPr>
      <w:r>
        <w:t xml:space="preserve">———. 1933.</w:t>
      </w:r>
      <w:r>
        <w:t xml:space="preserve"> </w:t>
      </w:r>
      <w:r>
        <w:rPr>
          <w:i/>
        </w:rPr>
        <w:t xml:space="preserve">The First Two Years: A Study of Twenty-Five Babies</w:t>
      </w:r>
      <w:r>
        <w:t xml:space="preserve">. Vol. II: Intellectual Development. Minneapolis: University of Minnesota Press.</w:t>
      </w:r>
    </w:p>
    <w:bookmarkEnd w:id="290"/>
    <w:bookmarkStart w:id="291" w:name="ref-skonkhoff2016best"/>
    <w:p>
      <w:pPr>
        <w:pStyle w:val="Bibliography"/>
      </w:pPr>
      <w:r>
        <w:t xml:space="preserve">Shonkhoff, J. P., P. Levitt, N. A. Fox, S. A. Bunge, J. L. Cameron, and G. J. Duncan. 2016.</w:t>
      </w:r>
      <w:r>
        <w:t xml:space="preserve"> </w:t>
      </w:r>
      <w:r>
        <w:t xml:space="preserve">“From Best Practices to Breakthrough Impacts: A Science-Based Approach to Building a More Promising Future for Young Children and Families.”</w:t>
      </w:r>
      <w:r>
        <w:t xml:space="preserve"> </w:t>
      </w:r>
      <w:r>
        <w:t xml:space="preserve">Harvard University, Center on the Developing Child Cambridge, MA.</w:t>
      </w:r>
    </w:p>
    <w:bookmarkEnd w:id="291"/>
    <w:bookmarkStart w:id="293" w:name="ref-stasinopoulos2007"/>
    <w:p>
      <w:pPr>
        <w:pStyle w:val="Bibliography"/>
      </w:pPr>
      <w:r>
        <w:t xml:space="preserve">Stasinopoulos, D., and R. Rigby. 2007.</w:t>
      </w:r>
      <w:r>
        <w:t xml:space="preserve"> </w:t>
      </w:r>
      <w:r>
        <w:t xml:space="preserve">“Generalized Additive Models for Location Scale and Shape (</w:t>
      </w:r>
      <w:r>
        <w:t xml:space="preserve">GAMLSS</w:t>
      </w:r>
      <w:r>
        <w:t xml:space="preserve">) in r.”</w:t>
      </w:r>
      <w:r>
        <w:t xml:space="preserve"> </w:t>
      </w:r>
      <w:r>
        <w:rPr>
          <w:i/>
        </w:rPr>
        <w:t xml:space="preserve">Journal of Statistical Software</w:t>
      </w:r>
      <w:r>
        <w:t xml:space="preserve"> </w:t>
      </w:r>
      <w:r>
        <w:t xml:space="preserve">23 (7): 1–46.</w:t>
      </w:r>
      <w:r>
        <w:t xml:space="preserve"> </w:t>
      </w:r>
      <w:hyperlink r:id="rId292">
        <w:r>
          <w:rPr>
            <w:rStyle w:val="Hyperlink"/>
          </w:rPr>
          <w:t xml:space="preserve">https://doi.org/10.18637/jss.v023.i07</w:t>
        </w:r>
      </w:hyperlink>
      <w:r>
        <w:t xml:space="preserve">.</w:t>
      </w:r>
    </w:p>
    <w:bookmarkEnd w:id="293"/>
    <w:bookmarkStart w:id="294" w:name="ref-stott1967"/>
    <w:p>
      <w:pPr>
        <w:pStyle w:val="Bibliography"/>
      </w:pPr>
      <w:r>
        <w:t xml:space="preserve">Stott, L. H. 1967.</w:t>
      </w:r>
      <w:r>
        <w:t xml:space="preserve"> </w:t>
      </w:r>
      <w:r>
        <w:rPr>
          <w:i/>
        </w:rPr>
        <w:t xml:space="preserve">Child Development:</w:t>
      </w:r>
      <w:r>
        <w:rPr>
          <w:i/>
        </w:rPr>
        <w:t xml:space="preserve"> </w:t>
      </w:r>
      <w:r>
        <w:rPr>
          <w:i/>
        </w:rPr>
        <w:t xml:space="preserve">A</w:t>
      </w:r>
      <w:r>
        <w:rPr>
          <w:i/>
        </w:rPr>
        <w:t xml:space="preserve">n Individual Longitudinal Approach</w:t>
      </w:r>
      <w:r>
        <w:t xml:space="preserve">. New York, NJ: Holt, Rinehart; Winston, Inc.</w:t>
      </w:r>
    </w:p>
    <w:bookmarkEnd w:id="294"/>
    <w:bookmarkStart w:id="295" w:name="ref-sudfeld2015linear"/>
    <w:p>
      <w:pPr>
        <w:pStyle w:val="Bibliography"/>
      </w:pPr>
      <w:r>
        <w:t xml:space="preserve">Sudfeld, C. R., D. C. McCoy, G. Danaei, G. Fink, M. Ezzati, K. G. Andrews, and W. W. Fawzi. 2015.</w:t>
      </w:r>
      <w:r>
        <w:t xml:space="preserve"> </w:t>
      </w:r>
      <w:r>
        <w:t xml:space="preserve">“Linear Growth and Child Development in Low-and Middle-Income Countries: A Meta-Analysis.”</w:t>
      </w:r>
      <w:r>
        <w:t xml:space="preserve"> </w:t>
      </w:r>
      <w:r>
        <w:rPr>
          <w:i/>
        </w:rPr>
        <w:t xml:space="preserve">Pediatrics</w:t>
      </w:r>
      <w:r>
        <w:t xml:space="preserve"> </w:t>
      </w:r>
      <w:r>
        <w:t xml:space="preserve">135 (5): e1266–75.</w:t>
      </w:r>
    </w:p>
    <w:bookmarkEnd w:id="295"/>
    <w:bookmarkStart w:id="296" w:name="ref-unicef2019"/>
    <w:p>
      <w:pPr>
        <w:pStyle w:val="Bibliography"/>
      </w:pPr>
      <w:r>
        <w:t xml:space="preserve">UNICEF. 2019.</w:t>
      </w:r>
      <w:r>
        <w:t xml:space="preserve"> </w:t>
      </w:r>
      <w:r>
        <w:t xml:space="preserve">“The State of the World’s Children 2019: Children, Food and Nutrition: Growing Well in a Changing World.”</w:t>
      </w:r>
      <w:r>
        <w:t xml:space="preserve"> </w:t>
      </w:r>
      <w:r>
        <w:rPr>
          <w:i/>
        </w:rPr>
        <w:t xml:space="preserve">UNICEF</w:t>
      </w:r>
      <w:r>
        <w:t xml:space="preserve">.</w:t>
      </w:r>
    </w:p>
    <w:bookmarkEnd w:id="296"/>
    <w:bookmarkStart w:id="298"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97">
        <w:r>
          <w:rPr>
            <w:rStyle w:val="Hyperlink"/>
          </w:rPr>
          <w:t xml:space="preserve">https://stefvanbuuren.name/publication/2014-01-01_vanbuuren2014gc/</w:t>
        </w:r>
      </w:hyperlink>
      <w:r>
        <w:t xml:space="preserve">.</w:t>
      </w:r>
    </w:p>
    <w:bookmarkEnd w:id="298"/>
    <w:bookmarkStart w:id="299" w:name="ref-verloove1986"/>
    <w:p>
      <w:pPr>
        <w:pStyle w:val="Bibliography"/>
      </w:pPr>
      <w:r>
        <w:t xml:space="preserve">Verloove - Vanhorick, S. P., R. A. Verwey, R. Brand, J. Bennebroek Gravenhorst, M. J. N. C. Keirse, and J. H. Ruys. 1986.</w:t>
      </w:r>
      <w:r>
        <w:t xml:space="preserve"> </w:t>
      </w:r>
      <w:r>
        <w:t xml:space="preserve">“Neonatal Mortality Risk in Relation to Gestational Age and Birthweight. Results of a National Survey of Preterm and Very-Low-Birthweight Infants in the Netherlands.”</w:t>
      </w:r>
      <w:r>
        <w:t xml:space="preserve"> </w:t>
      </w:r>
      <w:r>
        <w:rPr>
          <w:i/>
        </w:rPr>
        <w:t xml:space="preserve">Lancet</w:t>
      </w:r>
      <w:r>
        <w:t xml:space="preserve"> </w:t>
      </w:r>
      <w:r>
        <w:t xml:space="preserve">1 (8472): 55–57.</w:t>
      </w:r>
    </w:p>
    <w:bookmarkEnd w:id="299"/>
    <w:bookmarkStart w:id="300" w:name="ref-vlasblom2019"/>
    <w:p>
      <w:pPr>
        <w:pStyle w:val="Bibliography"/>
      </w:pPr>
      <w:r>
        <w:t xml:space="preserve">Vlasblom, E., M. M. Boere-Boonekamp, E. Hafkamp-de Groen, E. van Dusseldorp, P. van Dommelen, and P. H. Verkerk. 2019.</w:t>
      </w:r>
      <w:r>
        <w:t xml:space="preserve"> </w:t>
      </w:r>
      <w:r>
        <w:t xml:space="preserve">“Predictive Validity of Developmental Milestones for Detecting Limited Intellectual Functioning.”</w:t>
      </w:r>
      <w:r>
        <w:t xml:space="preserve"> </w:t>
      </w:r>
      <w:r>
        <w:rPr>
          <w:i/>
        </w:rPr>
        <w:t xml:space="preserve">PloS One</w:t>
      </w:r>
      <w:r>
        <w:t xml:space="preserve"> </w:t>
      </w:r>
      <w:r>
        <w:t xml:space="preserve">14 (3): e0214475.</w:t>
      </w:r>
    </w:p>
    <w:bookmarkEnd w:id="300"/>
    <w:bookmarkStart w:id="301" w:name="ref-wainer2000"/>
    <w:p>
      <w:pPr>
        <w:pStyle w:val="Bibliography"/>
      </w:pPr>
      <w:r>
        <w:t xml:space="preserve">Wainer, H., N. J. Dorans, R. Flaugher, B. F. Green, and R. J. Mislevy. 2000.</w:t>
      </w:r>
      <w:r>
        <w:t xml:space="preserve"> </w:t>
      </w:r>
      <w:r>
        <w:rPr>
          <w:i/>
        </w:rPr>
        <w:t xml:space="preserve">Computerized Adaptive Testing: A Primer</w:t>
      </w:r>
      <w:r>
        <w:t xml:space="preserve">. Routledge.</w:t>
      </w:r>
    </w:p>
    <w:bookmarkEnd w:id="301"/>
    <w:bookmarkStart w:id="303" w:name="ref-Weber2019"/>
    <w:p>
      <w:pPr>
        <w:pStyle w:val="Bibliography"/>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302">
        <w:r>
          <w:rPr>
            <w:rStyle w:val="Hyperlink"/>
          </w:rPr>
          <w:t xml:space="preserve">https://doi.org/10.1136/bmjgh-2019-001724</w:t>
        </w:r>
      </w:hyperlink>
      <w:r>
        <w:t xml:space="preserve">.</w:t>
      </w:r>
    </w:p>
    <w:bookmarkEnd w:id="303"/>
    <w:bookmarkStart w:id="304" w:name="ref-wit2017practical"/>
    <w:p>
      <w:pPr>
        <w:pStyle w:val="Bibliography"/>
      </w:pPr>
      <w:r>
        <w:t xml:space="preserve">Wit, J. M., J. H. Himes, S. van Buuren, D. M. Denno, and P. S. Suchdev. 2017.</w:t>
      </w:r>
      <w:r>
        <w:t xml:space="preserve"> </w:t>
      </w:r>
      <w:r>
        <w:t xml:space="preserve">“Practical Application of Linear Growth Measurements in Clinical Research in Low-and Middle-Income Countries.”</w:t>
      </w:r>
      <w:r>
        <w:t xml:space="preserve"> </w:t>
      </w:r>
      <w:r>
        <w:rPr>
          <w:i/>
        </w:rPr>
        <w:t xml:space="preserve">Hormone Research in Paediatrics</w:t>
      </w:r>
      <w:r>
        <w:t xml:space="preserve"> </w:t>
      </w:r>
      <w:r>
        <w:t xml:space="preserve">88 (1): 79–90.</w:t>
      </w:r>
    </w:p>
    <w:bookmarkEnd w:id="304"/>
    <w:bookmarkStart w:id="305"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305"/>
    <w:bookmarkStart w:id="307" w:name="ref-zumbo1999"/>
    <w:p>
      <w:pPr>
        <w:pStyle w:val="Bibliography"/>
      </w:pPr>
      <w:r>
        <w:t xml:space="preserve">Zumbo, B. D. 1999.</w:t>
      </w:r>
      <w:r>
        <w:t xml:space="preserve"> </w:t>
      </w:r>
      <w:r>
        <w:t xml:space="preserve">“A Handbook on the Theory and Methods of Differential Item Functioning (</w:t>
      </w:r>
      <w:r>
        <w:t xml:space="preserve">DIF</w:t>
      </w:r>
      <w:r>
        <w:t xml:space="preserve">).”</w:t>
      </w:r>
      <w:r>
        <w:t xml:space="preserve"> </w:t>
      </w:r>
      <w:r>
        <w:rPr>
          <w:i/>
        </w:rPr>
        <w:t xml:space="preserve">Ottawa: National Defense Headquarters</w:t>
      </w:r>
      <w:r>
        <w:t xml:space="preserve">.</w:t>
      </w:r>
      <w:r>
        <w:t xml:space="preserve"> </w:t>
      </w:r>
      <w:hyperlink r:id="rId306">
        <w:r>
          <w:rPr>
            <w:rStyle w:val="Hyperlink"/>
          </w:rPr>
          <w:t xml:space="preserve">http://faculty.educ.ubc.ca/zumbo/DIF/</w:t>
        </w:r>
      </w:hyperlink>
      <w:r>
        <w:t xml:space="preserve">.</w:t>
      </w:r>
    </w:p>
    <w:bookmarkEnd w:id="307"/>
    <w:bookmarkStart w:id="308" w:name="ref-zwinderman1995"/>
    <w:p>
      <w:pPr>
        <w:pStyle w:val="Bibliography"/>
      </w:pPr>
      <w:r>
        <w:t xml:space="preserve">Zwinderman, A. H. 1995.</w:t>
      </w:r>
      <w:r>
        <w:t xml:space="preserve"> </w:t>
      </w:r>
      <w:r>
        <w:t xml:space="preserve">“Pairwise Estimation in the Rasch Models.”</w:t>
      </w:r>
      <w:r>
        <w:t xml:space="preserve"> </w:t>
      </w:r>
      <w:r>
        <w:rPr>
          <w:i/>
        </w:rPr>
        <w:t xml:space="preserve">Applied Psychological Measurement</w:t>
      </w:r>
      <w:r>
        <w:t xml:space="preserve"> </w:t>
      </w:r>
      <w:r>
        <w:t xml:space="preserve">19 (4): 369–75.</w:t>
      </w:r>
    </w:p>
    <w:bookmarkEnd w:id="308"/>
    <w:bookmarkEnd w:id="309"/>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1" Target="media/rId191.png" /><Relationship Type="http://schemas.openxmlformats.org/officeDocument/2006/relationships/image" Id="rId55" Target="media/rId55.png" /><Relationship Type="http://schemas.openxmlformats.org/officeDocument/2006/relationships/image" Id="rId169" Target="media/rId169.png" /><Relationship Type="http://schemas.openxmlformats.org/officeDocument/2006/relationships/image" Id="rId176" Target="media/rId176.png" /><Relationship Type="http://schemas.openxmlformats.org/officeDocument/2006/relationships/image" Id="rId217" Target="media/rId217.png" /><Relationship Type="http://schemas.openxmlformats.org/officeDocument/2006/relationships/image" Id="rId120" Target="media/rId120.png" /><Relationship Type="http://schemas.openxmlformats.org/officeDocument/2006/relationships/image" Id="rId223" Target="media/rId223.png" /><Relationship Type="http://schemas.openxmlformats.org/officeDocument/2006/relationships/image" Id="rId117" Target="media/rId117.png" /><Relationship Type="http://schemas.openxmlformats.org/officeDocument/2006/relationships/image" Id="rId215" Target="media/rId215.png" /><Relationship Type="http://schemas.openxmlformats.org/officeDocument/2006/relationships/image" Id="rId137" Target="media/rId137.png" /><Relationship Type="http://schemas.openxmlformats.org/officeDocument/2006/relationships/image" Id="rId212" Target="media/rId212.png" /><Relationship Type="http://schemas.openxmlformats.org/officeDocument/2006/relationships/image" Id="rId181" Target="media/rId181.png" /><Relationship Type="http://schemas.openxmlformats.org/officeDocument/2006/relationships/image" Id="rId152" Target="media/rId152.png" /><Relationship Type="http://schemas.openxmlformats.org/officeDocument/2006/relationships/image" Id="rId150" Target="media/rId150.png" /><Relationship Type="http://schemas.openxmlformats.org/officeDocument/2006/relationships/image" Id="rId95" Target="media/rId95.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93" Target="media/rId93.png" /><Relationship Type="http://schemas.openxmlformats.org/officeDocument/2006/relationships/image" Id="rId54" Target="media/rId54.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41" Target="media/rId141.png" /><Relationship Type="http://schemas.openxmlformats.org/officeDocument/2006/relationships/image" Id="rId164" Target="media/rId164.png" /><Relationship Type="http://schemas.openxmlformats.org/officeDocument/2006/relationships/image" Id="rId158" Target="media/rId158.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29" Target="media/rId129.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97" Target="media/rId97.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9" Target="media/rId69.png" /><Relationship Type="http://schemas.openxmlformats.org/officeDocument/2006/relationships/image" Id="rId87" Target="media/rId87.png" /><Relationship Type="http://schemas.openxmlformats.org/officeDocument/2006/relationships/image" Id="rId186" Target="media/rId186.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48" Target="media/rId48.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image" Id="rId210" Target="media/rId210.png" /><Relationship Type="http://schemas.openxmlformats.org/officeDocument/2006/relationships/image" Id="rId202" Target="media/rId202.png" /><Relationship Type="http://schemas.openxmlformats.org/officeDocument/2006/relationships/image" Id="rId40" Target="media/rId40.png" /><Relationship Type="http://schemas.openxmlformats.org/officeDocument/2006/relationships/image" Id="rId73" Target="media/rId73.png" /><Relationship Type="http://schemas.openxmlformats.org/officeDocument/2006/relationships/image" Id="rId88" Target="media/rId88.pdf" /><Relationship Type="http://schemas.openxmlformats.org/officeDocument/2006/relationships/image" Id="rId43" Target="media/rId43.jpg" /><Relationship Type="http://schemas.openxmlformats.org/officeDocument/2006/relationships/image" Id="rId32" Target="media/rId32.jpg" /><Relationship Type="http://schemas.openxmlformats.org/officeDocument/2006/relationships/hyperlink" Id="rId306" Target="http://faculty.educ.ubc.ca/zumbo/DIF/" TargetMode="External" /><Relationship Type="http://schemas.openxmlformats.org/officeDocument/2006/relationships/hyperlink" Id="rId238" Target="http://www.jstor.org/stable/2280041" TargetMode="External" /><Relationship Type="http://schemas.openxmlformats.org/officeDocument/2006/relationships/hyperlink" Id="rId155" Target="http://www.rummlab.com.au/rmrelidx2030" TargetMode="External" /><Relationship Type="http://schemas.openxmlformats.org/officeDocument/2006/relationships/hyperlink" Id="rId284"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2" Target="https://doi.org/10.1136/bmjgh-2019-001724" TargetMode="External" /><Relationship Type="http://schemas.openxmlformats.org/officeDocument/2006/relationships/hyperlink" Id="rId292"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8" Target="https://stefvanbuuren.name/publication/2006-01-01_jacobusse2006/" TargetMode="External" /><Relationship Type="http://schemas.openxmlformats.org/officeDocument/2006/relationships/hyperlink" Id="rId266" Target="https://stefvanbuuren.name/publication/2007-01-01_jacobusse2007/" TargetMode="External" /><Relationship Type="http://schemas.openxmlformats.org/officeDocument/2006/relationships/hyperlink" Id="rId297" Target="https://stefvanbuuren.name/publication/2014-01-01_vanbuuren2014gc/" TargetMode="External" /><Relationship Type="http://schemas.openxmlformats.org/officeDocument/2006/relationships/hyperlink" Id="rId78"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1" Target="https://www.kinderhulp-togo.nl" TargetMode="External" /><Relationship Type="http://schemas.openxmlformats.org/officeDocument/2006/relationships/hyperlink" Id="rId77" Target="https://www.ncj.nl/van-wiechen/kenmerken/" TargetMode="External" /><Relationship Type="http://schemas.openxmlformats.org/officeDocument/2006/relationships/hyperlink" Id="rId282" Target="https://www.rasch.org/memo18.htm" TargetMode="External" /><Relationship Type="http://schemas.openxmlformats.org/officeDocument/2006/relationships/hyperlink" Id="rId107" Target="https://www.rasch.org/rmt/rmt11a.htm" TargetMode="External" /><Relationship Type="http://schemas.openxmlformats.org/officeDocument/2006/relationships/hyperlink" Id="rId101" Target="https://www.rasch.org/rmt/rmt143g.htm" TargetMode="External" /><Relationship Type="http://schemas.openxmlformats.org/officeDocument/2006/relationships/hyperlink" Id="rId105" Target="https://www.rasch.org/rmt/rmt21a.htm" TargetMode="External" /><Relationship Type="http://schemas.openxmlformats.org/officeDocument/2006/relationships/hyperlink" Id="rId106" Target="https://www.rasch.org/rmt/rmt21b.htm" TargetMode="External" /><Relationship Type="http://schemas.openxmlformats.org/officeDocument/2006/relationships/hyperlink" Id="rId104" Target="https://www.rasch.org/rmt/rmt32e.htm" TargetMode="External" /><Relationship Type="http://schemas.openxmlformats.org/officeDocument/2006/relationships/hyperlink" Id="rId103" Target="https://www.rasch.org/rmt/rmt62c.htm" TargetMode="External" /><Relationship Type="http://schemas.openxmlformats.org/officeDocument/2006/relationships/hyperlink" Id="rId102" Target="https://www.rasch.org/rmt/rmt63e.htm" TargetMode="External" /><Relationship Type="http://schemas.openxmlformats.org/officeDocument/2006/relationships/hyperlink" Id="rId135" Target="https://www.rasch.org/rmt/rmt83b.htm" TargetMode="External" /><Relationship Type="http://schemas.openxmlformats.org/officeDocument/2006/relationships/hyperlink" Id="rId213" Target="https://www.youtube.com/watch?v=vB36k0hGxDM" TargetMode="External" /></Relationships>
</file>

<file path=word/_rels/footnotes.xml.rels><?xml version="1.0" encoding="UTF-8"?>
<Relationships xmlns="http://schemas.openxmlformats.org/package/2006/relationships"><Relationship Type="http://schemas.openxmlformats.org/officeDocument/2006/relationships/hyperlink" Id="rId306" Target="http://faculty.educ.ubc.ca/zumbo/DIF/" TargetMode="External" /><Relationship Type="http://schemas.openxmlformats.org/officeDocument/2006/relationships/hyperlink" Id="rId238" Target="http://www.jstor.org/stable/2280041" TargetMode="External" /><Relationship Type="http://schemas.openxmlformats.org/officeDocument/2006/relationships/hyperlink" Id="rId155" Target="http://www.rummlab.com.au/rmrelidx2030" TargetMode="External" /><Relationship Type="http://schemas.openxmlformats.org/officeDocument/2006/relationships/hyperlink" Id="rId284"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2" Target="https://doi.org/10.1136/bmjgh-2019-001724" TargetMode="External" /><Relationship Type="http://schemas.openxmlformats.org/officeDocument/2006/relationships/hyperlink" Id="rId292"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8" Target="https://stefvanbuuren.name/publication/2006-01-01_jacobusse2006/" TargetMode="External" /><Relationship Type="http://schemas.openxmlformats.org/officeDocument/2006/relationships/hyperlink" Id="rId266" Target="https://stefvanbuuren.name/publication/2007-01-01_jacobusse2007/" TargetMode="External" /><Relationship Type="http://schemas.openxmlformats.org/officeDocument/2006/relationships/hyperlink" Id="rId297" Target="https://stefvanbuuren.name/publication/2014-01-01_vanbuuren2014gc/" TargetMode="External" /><Relationship Type="http://schemas.openxmlformats.org/officeDocument/2006/relationships/hyperlink" Id="rId78"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1" Target="https://www.kinderhulp-togo.nl" TargetMode="External" /><Relationship Type="http://schemas.openxmlformats.org/officeDocument/2006/relationships/hyperlink" Id="rId77" Target="https://www.ncj.nl/van-wiechen/kenmerken/" TargetMode="External" /><Relationship Type="http://schemas.openxmlformats.org/officeDocument/2006/relationships/hyperlink" Id="rId282" Target="https://www.rasch.org/memo18.htm" TargetMode="External" /><Relationship Type="http://schemas.openxmlformats.org/officeDocument/2006/relationships/hyperlink" Id="rId107" Target="https://www.rasch.org/rmt/rmt11a.htm" TargetMode="External" /><Relationship Type="http://schemas.openxmlformats.org/officeDocument/2006/relationships/hyperlink" Id="rId101" Target="https://www.rasch.org/rmt/rmt143g.htm" TargetMode="External" /><Relationship Type="http://schemas.openxmlformats.org/officeDocument/2006/relationships/hyperlink" Id="rId105" Target="https://www.rasch.org/rmt/rmt21a.htm" TargetMode="External" /><Relationship Type="http://schemas.openxmlformats.org/officeDocument/2006/relationships/hyperlink" Id="rId106" Target="https://www.rasch.org/rmt/rmt21b.htm" TargetMode="External" /><Relationship Type="http://schemas.openxmlformats.org/officeDocument/2006/relationships/hyperlink" Id="rId104" Target="https://www.rasch.org/rmt/rmt32e.htm" TargetMode="External" /><Relationship Type="http://schemas.openxmlformats.org/officeDocument/2006/relationships/hyperlink" Id="rId103" Target="https://www.rasch.org/rmt/rmt62c.htm" TargetMode="External" /><Relationship Type="http://schemas.openxmlformats.org/officeDocument/2006/relationships/hyperlink" Id="rId102" Target="https://www.rasch.org/rmt/rmt63e.htm" TargetMode="External" /><Relationship Type="http://schemas.openxmlformats.org/officeDocument/2006/relationships/hyperlink" Id="rId135" Target="https://www.rasch.org/rmt/rmt83b.htm" TargetMode="External" /><Relationship Type="http://schemas.openxmlformats.org/officeDocument/2006/relationships/hyperlink" Id="rId213" Target="https://www.youtube.com/watch?v=vB36k0hGxD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 Turning Milestones into Measurements</dc:title>
  <dc:creator>Authors: Stef van Buuren &amp; Iris Eekhout</dc:creator>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keywords/>
  <dcterms:created xsi:type="dcterms:W3CDTF">2021-02-17T11:57:03Z</dcterms:created>
  <dcterms:modified xsi:type="dcterms:W3CDTF">2021-02-17T11:57:03Z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https://d-score.org/dbook1</vt:lpwstr>
  </property>
</Properties>
</file>